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A8A355">
      <w:pPr>
        <w:wordWrap w:val="0"/>
        <w:ind w:firstLine="5145" w:firstLineChars="2450"/>
        <w:jc w:val="right"/>
        <w:rPr>
          <w:sz w:val="36"/>
          <w:szCs w:val="44"/>
        </w:rPr>
      </w:pPr>
      <w:r>
        <w:rPr>
          <w:rStyle w:val="9"/>
          <w:rFonts w:hint="eastAsia"/>
          <w:b w:val="0"/>
          <w:bCs w:val="0"/>
        </w:rPr>
        <w:t>合同编号：</w:t>
      </w:r>
      <w:r>
        <w:rPr>
          <w:rStyle w:val="9"/>
          <w:rFonts w:hint="eastAsia"/>
          <w:b w:val="0"/>
          <w:bCs w:val="0"/>
          <w:sz w:val="22"/>
          <w:szCs w:val="22"/>
        </w:rPr>
        <w:t>ZLSC202</w:t>
      </w:r>
      <w:r>
        <w:rPr>
          <w:rStyle w:val="9"/>
          <w:rFonts w:hint="eastAsia"/>
          <w:b w:val="0"/>
          <w:bCs w:val="0"/>
          <w:sz w:val="22"/>
          <w:szCs w:val="22"/>
          <w:lang w:val="en-US" w:eastAsia="zh-CN"/>
        </w:rPr>
        <w:t>5</w:t>
      </w:r>
      <w:r>
        <w:rPr>
          <w:rStyle w:val="9"/>
          <w:rFonts w:hint="eastAsia"/>
          <w:b w:val="0"/>
          <w:bCs w:val="0"/>
          <w:sz w:val="22"/>
          <w:szCs w:val="22"/>
        </w:rPr>
        <w:t>-BGLH01</w:t>
      </w:r>
    </w:p>
    <w:p w14:paraId="37DE5EC3">
      <w:pPr>
        <w:jc w:val="center"/>
        <w:rPr>
          <w:sz w:val="44"/>
          <w:szCs w:val="44"/>
        </w:rPr>
      </w:pPr>
      <w:r>
        <w:rPr>
          <w:rFonts w:hint="eastAsia"/>
          <w:sz w:val="44"/>
          <w:szCs w:val="44"/>
        </w:rPr>
        <w:t>储备油包干轮换合同</w:t>
      </w:r>
    </w:p>
    <w:p w14:paraId="519FCE48">
      <w:pPr>
        <w:pStyle w:val="2"/>
        <w:ind w:firstLine="0" w:firstLineChars="0"/>
        <w:jc w:val="left"/>
        <w:rPr>
          <w:sz w:val="44"/>
          <w:szCs w:val="44"/>
        </w:rPr>
      </w:pPr>
    </w:p>
    <w:p w14:paraId="56BE2C30">
      <w:pPr>
        <w:wordWrap w:val="0"/>
        <w:spacing w:line="500" w:lineRule="exact"/>
        <w:rPr>
          <w:rFonts w:ascii="仿宋" w:hAnsi="仿宋" w:eastAsia="仿宋" w:cs="仿宋"/>
          <w:bCs/>
          <w:sz w:val="24"/>
          <w:u w:val="single"/>
        </w:rPr>
      </w:pPr>
      <w:r>
        <w:rPr>
          <w:rFonts w:hint="eastAsia" w:ascii="仿宋" w:hAnsi="仿宋" w:eastAsia="仿宋" w:cs="仿宋"/>
          <w:bCs/>
          <w:sz w:val="24"/>
        </w:rPr>
        <w:t>甲方：舟山市粮食收储有限公司</w:t>
      </w:r>
    </w:p>
    <w:p w14:paraId="3BF26813">
      <w:pPr>
        <w:wordWrap w:val="0"/>
        <w:spacing w:line="500" w:lineRule="exact"/>
        <w:rPr>
          <w:rFonts w:ascii="仿宋" w:hAnsi="仿宋" w:eastAsia="仿宋" w:cs="仿宋"/>
          <w:bCs/>
          <w:sz w:val="24"/>
        </w:rPr>
      </w:pPr>
      <w:r>
        <w:rPr>
          <w:rFonts w:hint="eastAsia" w:ascii="仿宋" w:hAnsi="仿宋" w:eastAsia="仿宋" w:cs="仿宋"/>
          <w:bCs/>
          <w:sz w:val="24"/>
        </w:rPr>
        <w:t>乙方：</w:t>
      </w:r>
      <w:r>
        <w:rPr>
          <w:rFonts w:hint="eastAsia" w:ascii="宋体" w:hAnsi="宋体"/>
          <w:sz w:val="24"/>
          <w:lang w:val="en-US" w:eastAsia="zh-CN"/>
        </w:rPr>
        <w:t>****</w:t>
      </w:r>
    </w:p>
    <w:p w14:paraId="4AF6DAE4">
      <w:pPr>
        <w:pStyle w:val="2"/>
        <w:ind w:firstLine="480"/>
        <w:rPr>
          <w:rFonts w:ascii="仿宋" w:hAnsi="仿宋" w:eastAsia="仿宋" w:cs="仿宋"/>
          <w:bCs/>
          <w:sz w:val="24"/>
          <w:szCs w:val="24"/>
        </w:rPr>
      </w:pPr>
    </w:p>
    <w:p w14:paraId="4F47A639">
      <w:pPr>
        <w:spacing w:line="500" w:lineRule="exact"/>
        <w:ind w:firstLine="480" w:firstLineChars="200"/>
        <w:rPr>
          <w:rFonts w:ascii="仿宋" w:hAnsi="仿宋" w:eastAsia="仿宋" w:cs="仿宋"/>
          <w:color w:val="000000"/>
          <w:sz w:val="24"/>
        </w:rPr>
      </w:pPr>
      <w:r>
        <w:rPr>
          <w:rFonts w:hint="eastAsia" w:ascii="仿宋" w:hAnsi="仿宋" w:eastAsia="仿宋" w:cs="仿宋"/>
          <w:color w:val="000000"/>
          <w:sz w:val="24"/>
        </w:rPr>
        <w:t>甲方通过委托国家粮食浙江交易中心(杭州粮油物流中心批发交易市场有限公司)暨舟山分中心网上竞价包干轮换储备油（场次编号：国粮浙交202</w:t>
      </w:r>
      <w:r>
        <w:rPr>
          <w:rFonts w:hint="eastAsia" w:ascii="仿宋" w:hAnsi="仿宋" w:eastAsia="仿宋" w:cs="仿宋"/>
          <w:color w:val="000000"/>
          <w:sz w:val="24"/>
          <w:lang w:val="en-US" w:eastAsia="zh-CN"/>
        </w:rPr>
        <w:t>5</w:t>
      </w:r>
      <w:r>
        <w:rPr>
          <w:rFonts w:hint="eastAsia" w:ascii="仿宋" w:hAnsi="仿宋" w:eastAsia="仿宋" w:cs="仿宋"/>
          <w:color w:val="000000"/>
          <w:sz w:val="24"/>
        </w:rPr>
        <w:t>第</w:t>
      </w:r>
      <w:r>
        <w:rPr>
          <w:rFonts w:hint="eastAsia" w:ascii="宋体" w:hAnsi="宋体"/>
          <w:sz w:val="24"/>
          <w:lang w:val="en-US" w:eastAsia="zh-CN"/>
        </w:rPr>
        <w:t>****</w:t>
      </w:r>
      <w:r>
        <w:rPr>
          <w:rFonts w:hint="eastAsia" w:ascii="仿宋" w:hAnsi="仿宋" w:eastAsia="仿宋" w:cs="仿宋"/>
          <w:color w:val="000000"/>
          <w:sz w:val="24"/>
        </w:rPr>
        <w:t>号)，乙方参与竞价交易中标，双方以“中标通知书”和国家粮食浙江交易中心上发布的“</w:t>
      </w:r>
      <w:r>
        <w:rPr>
          <w:rFonts w:hint="eastAsia" w:ascii="仿宋" w:hAnsi="仿宋" w:eastAsia="仿宋" w:cs="仿宋"/>
          <w:color w:val="000000"/>
          <w:sz w:val="24"/>
          <w:lang w:eastAsia="zh-CN"/>
        </w:rPr>
        <w:t>包干轮换</w:t>
      </w:r>
      <w:r>
        <w:rPr>
          <w:rFonts w:hint="eastAsia" w:ascii="仿宋" w:hAnsi="仿宋" w:eastAsia="仿宋" w:cs="仿宋"/>
          <w:color w:val="000000"/>
          <w:sz w:val="24"/>
        </w:rPr>
        <w:t>公告”为依据实现交易。</w:t>
      </w:r>
    </w:p>
    <w:p w14:paraId="568AC237">
      <w:pPr>
        <w:spacing w:line="500" w:lineRule="exact"/>
        <w:ind w:firstLine="480" w:firstLineChars="200"/>
        <w:rPr>
          <w:rFonts w:ascii="仿宋" w:hAnsi="仿宋" w:eastAsia="仿宋" w:cs="仿宋"/>
          <w:color w:val="000000"/>
          <w:sz w:val="24"/>
        </w:rPr>
      </w:pPr>
      <w:r>
        <w:rPr>
          <w:rFonts w:hint="eastAsia" w:ascii="仿宋" w:hAnsi="仿宋" w:eastAsia="仿宋" w:cs="仿宋"/>
          <w:color w:val="000000"/>
          <w:sz w:val="24"/>
        </w:rPr>
        <w:t>为明确双方责任，根据《中华人民共和国民法典》和《网上竞价交易规则》等规定，特订立以下合同条款，以资共同遵守。</w:t>
      </w:r>
    </w:p>
    <w:p w14:paraId="7C40C0CC">
      <w:pPr>
        <w:wordWrap w:val="0"/>
        <w:spacing w:line="500" w:lineRule="exact"/>
        <w:ind w:firstLine="480" w:firstLineChars="200"/>
        <w:rPr>
          <w:rFonts w:ascii="仿宋" w:hAnsi="仿宋" w:eastAsia="仿宋" w:cs="仿宋"/>
          <w:color w:val="000000"/>
          <w:sz w:val="24"/>
          <w:szCs w:val="24"/>
        </w:rPr>
      </w:pPr>
      <w:r>
        <w:rPr>
          <w:rFonts w:hint="eastAsia" w:ascii="仿宋" w:hAnsi="仿宋" w:eastAsia="仿宋" w:cs="仿宋"/>
          <w:color w:val="000000"/>
          <w:sz w:val="24"/>
          <w:szCs w:val="24"/>
        </w:rPr>
        <w:t>一、品种和数量：包干轮换储备油的为小包装</w:t>
      </w:r>
      <w:r>
        <w:rPr>
          <w:rFonts w:hint="eastAsia" w:ascii="仿宋" w:hAnsi="仿宋" w:eastAsia="仿宋" w:cs="仿宋"/>
          <w:color w:val="000000"/>
          <w:sz w:val="24"/>
          <w:szCs w:val="24"/>
          <w:lang w:eastAsia="zh-CN"/>
        </w:rPr>
        <w:t>一级大豆</w:t>
      </w:r>
      <w:r>
        <w:rPr>
          <w:rFonts w:hint="eastAsia" w:ascii="仿宋" w:hAnsi="仿宋" w:eastAsia="仿宋" w:cs="仿宋"/>
          <w:color w:val="000000"/>
          <w:sz w:val="24"/>
          <w:szCs w:val="24"/>
        </w:rPr>
        <w:t>油（品牌：</w:t>
      </w:r>
      <w:r>
        <w:rPr>
          <w:rFonts w:hint="eastAsia" w:ascii="宋体" w:hAnsi="宋体"/>
          <w:sz w:val="24"/>
          <w:lang w:val="en-US" w:eastAsia="zh-CN"/>
        </w:rPr>
        <w:t>****</w:t>
      </w:r>
      <w:r>
        <w:rPr>
          <w:rFonts w:hint="eastAsia" w:ascii="仿宋" w:hAnsi="仿宋" w:eastAsia="仿宋" w:cs="仿宋"/>
          <w:color w:val="000000"/>
          <w:sz w:val="24"/>
          <w:szCs w:val="24"/>
        </w:rPr>
        <w:t>），合计数量275吨（14947箱，每箱5L*4瓶，另加</w:t>
      </w:r>
      <w:r>
        <w:rPr>
          <w:rFonts w:hint="eastAsia" w:ascii="仿宋" w:hAnsi="仿宋" w:eastAsia="仿宋" w:cs="仿宋"/>
          <w:color w:val="000000"/>
          <w:sz w:val="24"/>
          <w:szCs w:val="24"/>
          <w:lang w:val="en-US" w:eastAsia="zh-CN"/>
        </w:rPr>
        <w:t>2</w:t>
      </w:r>
      <w:r>
        <w:rPr>
          <w:rFonts w:hint="eastAsia" w:ascii="仿宋" w:hAnsi="仿宋" w:eastAsia="仿宋" w:cs="仿宋"/>
          <w:color w:val="000000"/>
          <w:sz w:val="24"/>
          <w:szCs w:val="24"/>
        </w:rPr>
        <w:t>箱送检用）；</w:t>
      </w:r>
    </w:p>
    <w:p w14:paraId="68899A58">
      <w:pPr>
        <w:pStyle w:val="2"/>
        <w:ind w:firstLine="480"/>
        <w:rPr>
          <w:rFonts w:ascii="仿宋" w:hAnsi="仿宋" w:eastAsia="仿宋" w:cs="仿宋"/>
          <w:color w:val="000000"/>
          <w:sz w:val="24"/>
          <w:szCs w:val="24"/>
        </w:rPr>
      </w:pPr>
      <w:r>
        <w:rPr>
          <w:rFonts w:hint="eastAsia" w:ascii="仿宋" w:hAnsi="仿宋" w:eastAsia="仿宋" w:cs="仿宋"/>
          <w:color w:val="000000"/>
          <w:sz w:val="24"/>
          <w:szCs w:val="24"/>
        </w:rPr>
        <w:t>二、包装：同一批次轮入的</w:t>
      </w:r>
      <w:r>
        <w:rPr>
          <w:rFonts w:hint="eastAsia" w:ascii="仿宋" w:hAnsi="仿宋" w:eastAsia="仿宋" w:cs="仿宋"/>
          <w:color w:val="000000"/>
          <w:sz w:val="24"/>
          <w:szCs w:val="24"/>
          <w:lang w:eastAsia="zh-CN"/>
        </w:rPr>
        <w:t>一级大豆油</w:t>
      </w:r>
      <w:r>
        <w:rPr>
          <w:rFonts w:hint="eastAsia" w:ascii="仿宋" w:hAnsi="仿宋" w:eastAsia="仿宋" w:cs="仿宋"/>
          <w:color w:val="000000"/>
          <w:sz w:val="24"/>
          <w:szCs w:val="24"/>
        </w:rPr>
        <w:t>产地品牌（品种）包装必须相同；</w:t>
      </w:r>
    </w:p>
    <w:p w14:paraId="0C68A6FE">
      <w:pPr>
        <w:pStyle w:val="2"/>
        <w:ind w:firstLine="480"/>
        <w:rPr>
          <w:rFonts w:hint="eastAsia" w:ascii="仿宋" w:hAnsi="仿宋" w:eastAsia="仿宋" w:cs="仿宋"/>
          <w:color w:val="000000"/>
          <w:kern w:val="2"/>
          <w:sz w:val="24"/>
          <w:szCs w:val="24"/>
          <w:lang w:val="en-US" w:eastAsia="zh-CN" w:bidi="ar-SA"/>
        </w:rPr>
      </w:pPr>
      <w:r>
        <w:rPr>
          <w:rFonts w:hint="eastAsia" w:ascii="仿宋" w:hAnsi="仿宋" w:eastAsia="仿宋" w:cs="仿宋"/>
          <w:color w:val="000000"/>
          <w:kern w:val="2"/>
          <w:sz w:val="24"/>
          <w:szCs w:val="24"/>
          <w:lang w:val="en-US" w:eastAsia="zh-CN" w:bidi="ar-SA"/>
        </w:rPr>
        <w:t>三、质量要求：质量指标符合《大豆油》（GB/T 1535-2017）成品大豆油国标一级要求；食品安全指标符合《食品安全国家标准植物油GB 2716-2018》国家有关标准要求，保质期18个月。</w:t>
      </w:r>
    </w:p>
    <w:p w14:paraId="1F01488D">
      <w:pPr>
        <w:pStyle w:val="2"/>
        <w:ind w:firstLine="480"/>
        <w:rPr>
          <w:rFonts w:ascii="仿宋" w:hAnsi="仿宋" w:eastAsia="仿宋" w:cs="仿宋"/>
          <w:color w:val="000000"/>
          <w:sz w:val="24"/>
          <w:szCs w:val="24"/>
        </w:rPr>
      </w:pPr>
      <w:r>
        <w:rPr>
          <w:rFonts w:hint="eastAsia" w:ascii="仿宋" w:hAnsi="仿宋" w:eastAsia="仿宋" w:cs="仿宋"/>
          <w:color w:val="000000"/>
          <w:sz w:val="24"/>
          <w:szCs w:val="24"/>
        </w:rPr>
        <w:t>四、轮换购销价及综合费用补贴：储备油轮入（轮出）购、销价为</w:t>
      </w:r>
      <w:r>
        <w:rPr>
          <w:rFonts w:hint="eastAsia" w:ascii="宋体" w:hAnsi="宋体"/>
          <w:sz w:val="24"/>
          <w:lang w:val="en-US" w:eastAsia="zh-CN"/>
        </w:rPr>
        <w:t>****</w:t>
      </w:r>
      <w:r>
        <w:rPr>
          <w:rFonts w:hint="eastAsia" w:ascii="仿宋" w:hAnsi="仿宋" w:eastAsia="仿宋" w:cs="仿宋"/>
          <w:color w:val="000000"/>
          <w:sz w:val="24"/>
          <w:szCs w:val="24"/>
        </w:rPr>
        <w:t>元/吨;综合费用补贴为</w:t>
      </w:r>
      <w:r>
        <w:rPr>
          <w:rFonts w:hint="eastAsia" w:ascii="宋体" w:hAnsi="宋体"/>
          <w:sz w:val="24"/>
          <w:lang w:val="en-US" w:eastAsia="zh-CN"/>
        </w:rPr>
        <w:t>****</w:t>
      </w:r>
      <w:r>
        <w:rPr>
          <w:rFonts w:hint="eastAsia" w:ascii="仿宋" w:hAnsi="仿宋" w:eastAsia="仿宋" w:cs="仿宋"/>
          <w:color w:val="000000"/>
          <w:sz w:val="24"/>
          <w:szCs w:val="24"/>
        </w:rPr>
        <w:t>元/吨/年。</w:t>
      </w:r>
    </w:p>
    <w:p w14:paraId="2B9893A5">
      <w:pPr>
        <w:pStyle w:val="2"/>
        <w:ind w:firstLine="480"/>
        <w:rPr>
          <w:rFonts w:ascii="仿宋" w:hAnsi="仿宋" w:eastAsia="仿宋" w:cs="仿宋"/>
          <w:color w:val="000000"/>
          <w:sz w:val="24"/>
          <w:szCs w:val="24"/>
        </w:rPr>
      </w:pPr>
      <w:r>
        <w:rPr>
          <w:rFonts w:hint="eastAsia" w:ascii="仿宋" w:hAnsi="仿宋" w:eastAsia="仿宋" w:cs="仿宋"/>
          <w:color w:val="000000"/>
          <w:sz w:val="24"/>
          <w:szCs w:val="24"/>
        </w:rPr>
        <w:t>五、轮换时间及方式：202</w:t>
      </w:r>
      <w:r>
        <w:rPr>
          <w:rFonts w:hint="eastAsia" w:ascii="仿宋" w:hAnsi="仿宋" w:eastAsia="仿宋" w:cs="仿宋"/>
          <w:color w:val="000000"/>
          <w:sz w:val="24"/>
          <w:szCs w:val="24"/>
          <w:lang w:val="en-US" w:eastAsia="zh-CN"/>
        </w:rPr>
        <w:t>5</w:t>
      </w:r>
      <w:r>
        <w:rPr>
          <w:rFonts w:hint="eastAsia" w:ascii="仿宋" w:hAnsi="仿宋" w:eastAsia="仿宋" w:cs="仿宋"/>
          <w:color w:val="000000"/>
          <w:sz w:val="24"/>
          <w:szCs w:val="24"/>
        </w:rPr>
        <w:t>年1</w:t>
      </w:r>
      <w:r>
        <w:rPr>
          <w:rFonts w:hint="eastAsia" w:ascii="仿宋" w:hAnsi="仿宋" w:eastAsia="仿宋" w:cs="仿宋"/>
          <w:color w:val="000000"/>
          <w:sz w:val="24"/>
          <w:szCs w:val="24"/>
          <w:lang w:val="en-US" w:eastAsia="zh-CN"/>
        </w:rPr>
        <w:t>1</w:t>
      </w:r>
      <w:r>
        <w:rPr>
          <w:rFonts w:hint="eastAsia" w:ascii="仿宋" w:hAnsi="仿宋" w:eastAsia="仿宋" w:cs="仿宋"/>
          <w:color w:val="000000"/>
          <w:sz w:val="24"/>
          <w:szCs w:val="24"/>
        </w:rPr>
        <w:t>月</w:t>
      </w:r>
      <w:r>
        <w:rPr>
          <w:rFonts w:hint="eastAsia" w:ascii="仿宋" w:hAnsi="仿宋" w:eastAsia="仿宋" w:cs="仿宋"/>
          <w:color w:val="000000"/>
          <w:sz w:val="24"/>
          <w:szCs w:val="24"/>
          <w:lang w:val="en-US" w:eastAsia="zh-CN"/>
        </w:rPr>
        <w:t>25日</w:t>
      </w:r>
      <w:r>
        <w:rPr>
          <w:rFonts w:hint="eastAsia" w:ascii="仿宋" w:hAnsi="仿宋" w:eastAsia="仿宋" w:cs="仿宋"/>
          <w:color w:val="000000"/>
          <w:sz w:val="24"/>
          <w:szCs w:val="24"/>
        </w:rPr>
        <w:t>至202</w:t>
      </w:r>
      <w:r>
        <w:rPr>
          <w:rFonts w:hint="eastAsia" w:ascii="仿宋" w:hAnsi="仿宋" w:eastAsia="仿宋" w:cs="仿宋"/>
          <w:color w:val="000000"/>
          <w:sz w:val="24"/>
          <w:szCs w:val="24"/>
          <w:lang w:val="en-US" w:eastAsia="zh-CN"/>
        </w:rPr>
        <w:t>7</w:t>
      </w:r>
      <w:r>
        <w:rPr>
          <w:rFonts w:hint="eastAsia" w:ascii="仿宋" w:hAnsi="仿宋" w:eastAsia="仿宋" w:cs="仿宋"/>
          <w:color w:val="000000"/>
          <w:sz w:val="24"/>
          <w:szCs w:val="24"/>
        </w:rPr>
        <w:t>年1</w:t>
      </w:r>
      <w:r>
        <w:rPr>
          <w:rFonts w:hint="eastAsia" w:ascii="仿宋" w:hAnsi="仿宋" w:eastAsia="仿宋" w:cs="仿宋"/>
          <w:color w:val="000000"/>
          <w:sz w:val="24"/>
          <w:szCs w:val="24"/>
          <w:lang w:val="en-US" w:eastAsia="zh-CN"/>
        </w:rPr>
        <w:t>1</w:t>
      </w:r>
      <w:r>
        <w:rPr>
          <w:rFonts w:hint="eastAsia" w:ascii="仿宋" w:hAnsi="仿宋" w:eastAsia="仿宋" w:cs="仿宋"/>
          <w:color w:val="000000"/>
          <w:sz w:val="24"/>
          <w:szCs w:val="24"/>
        </w:rPr>
        <w:t>月</w:t>
      </w:r>
      <w:r>
        <w:rPr>
          <w:rFonts w:hint="eastAsia" w:ascii="仿宋" w:hAnsi="仿宋" w:eastAsia="仿宋" w:cs="仿宋"/>
          <w:color w:val="000000"/>
          <w:sz w:val="24"/>
          <w:szCs w:val="24"/>
          <w:lang w:val="en-US" w:eastAsia="zh-CN"/>
        </w:rPr>
        <w:t>24</w:t>
      </w:r>
      <w:r>
        <w:rPr>
          <w:rFonts w:hint="eastAsia" w:ascii="仿宋" w:hAnsi="仿宋" w:eastAsia="仿宋" w:cs="仿宋"/>
          <w:color w:val="000000"/>
          <w:sz w:val="24"/>
          <w:szCs w:val="24"/>
        </w:rPr>
        <w:t xml:space="preserve">日，乙方根据甲方时间安排，在合同期内整批轮换 </w:t>
      </w:r>
      <w:r>
        <w:rPr>
          <w:rFonts w:hint="eastAsia" w:ascii="仿宋" w:hAnsi="仿宋" w:eastAsia="仿宋" w:cs="仿宋"/>
          <w:color w:val="000000"/>
          <w:sz w:val="24"/>
          <w:szCs w:val="24"/>
          <w:lang w:val="en-US" w:eastAsia="zh-CN"/>
        </w:rPr>
        <w:t>2</w:t>
      </w:r>
      <w:r>
        <w:rPr>
          <w:rFonts w:hint="eastAsia" w:ascii="仿宋" w:hAnsi="仿宋" w:eastAsia="仿宋" w:cs="仿宋"/>
          <w:color w:val="000000"/>
          <w:sz w:val="24"/>
          <w:szCs w:val="24"/>
        </w:rPr>
        <w:t xml:space="preserve"> 次（从入库算起，每年轮换一次），每次轮换应在10天内完成</w:t>
      </w:r>
      <w:r>
        <w:rPr>
          <w:rFonts w:hint="eastAsia" w:ascii="仿宋" w:hAnsi="仿宋" w:eastAsia="仿宋" w:cs="仿宋"/>
          <w:color w:val="000000"/>
          <w:sz w:val="24"/>
          <w:szCs w:val="24"/>
          <w:lang w:eastAsia="zh-CN"/>
        </w:rPr>
        <w:t>，要求单日进出量≥</w:t>
      </w:r>
      <w:r>
        <w:rPr>
          <w:rFonts w:hint="eastAsia" w:ascii="仿宋" w:hAnsi="仿宋" w:eastAsia="仿宋" w:cs="仿宋"/>
          <w:color w:val="000000"/>
          <w:sz w:val="24"/>
          <w:szCs w:val="24"/>
          <w:lang w:val="en-US" w:eastAsia="zh-CN"/>
        </w:rPr>
        <w:t>3000箱，（如单日进出量&lt;3000箱，需额外支付出库费用0.5元/箱，由乙方与甲方装卸劳务公司自行结算）</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；轮换采取先进后出</w:t>
      </w:r>
      <w:r>
        <w:rPr>
          <w:rFonts w:hint="eastAsia" w:ascii="仿宋" w:hAnsi="仿宋" w:eastAsia="仿宋" w:cs="仿宋"/>
          <w:color w:val="000000"/>
          <w:sz w:val="24"/>
          <w:szCs w:val="24"/>
          <w:lang w:eastAsia="zh-CN"/>
        </w:rPr>
        <w:t>或边进边出</w:t>
      </w:r>
      <w:r>
        <w:rPr>
          <w:rFonts w:hint="eastAsia" w:ascii="仿宋" w:hAnsi="仿宋" w:eastAsia="仿宋" w:cs="仿宋"/>
          <w:color w:val="000000"/>
          <w:sz w:val="24"/>
          <w:szCs w:val="24"/>
        </w:rPr>
        <w:t>方式</w:t>
      </w:r>
      <w:r>
        <w:rPr>
          <w:rFonts w:hint="eastAsia" w:ascii="仿宋" w:hAnsi="仿宋" w:eastAsia="仿宋" w:cs="仿宋"/>
          <w:color w:val="000000"/>
          <w:sz w:val="24"/>
          <w:szCs w:val="24"/>
          <w:lang w:eastAsia="zh-CN"/>
        </w:rPr>
        <w:t>，需确保在库数量不小于</w:t>
      </w:r>
      <w:r>
        <w:rPr>
          <w:rFonts w:hint="eastAsia" w:ascii="仿宋" w:hAnsi="仿宋" w:eastAsia="仿宋" w:cs="仿宋"/>
          <w:color w:val="000000"/>
          <w:sz w:val="24"/>
          <w:szCs w:val="24"/>
          <w:lang w:val="en-US" w:eastAsia="zh-CN"/>
        </w:rPr>
        <w:t>275吨</w:t>
      </w:r>
      <w:r>
        <w:rPr>
          <w:rFonts w:hint="eastAsia" w:ascii="仿宋" w:hAnsi="仿宋" w:eastAsia="仿宋" w:cs="仿宋"/>
          <w:color w:val="000000"/>
          <w:sz w:val="24"/>
          <w:szCs w:val="24"/>
        </w:rPr>
        <w:t>。</w:t>
      </w:r>
    </w:p>
    <w:p w14:paraId="56D20692">
      <w:pPr>
        <w:pStyle w:val="2"/>
        <w:ind w:firstLine="480"/>
        <w:rPr>
          <w:rFonts w:ascii="仿宋" w:hAnsi="仿宋" w:eastAsia="仿宋" w:cs="仿宋"/>
          <w:color w:val="000000"/>
          <w:sz w:val="24"/>
          <w:szCs w:val="24"/>
        </w:rPr>
      </w:pPr>
      <w:r>
        <w:rPr>
          <w:rFonts w:hint="eastAsia" w:ascii="仿宋" w:hAnsi="仿宋" w:eastAsia="仿宋" w:cs="仿宋"/>
          <w:color w:val="000000"/>
          <w:sz w:val="24"/>
          <w:szCs w:val="24"/>
        </w:rPr>
        <w:t>六</w:t>
      </w:r>
      <w:r>
        <w:rPr>
          <w:rFonts w:ascii="仿宋" w:hAnsi="仿宋" w:eastAsia="仿宋" w:cs="仿宋"/>
          <w:color w:val="000000"/>
          <w:sz w:val="24"/>
          <w:szCs w:val="24"/>
        </w:rPr>
        <w:t>、交货时间、地点及包装物要求等规定：</w:t>
      </w:r>
    </w:p>
    <w:p w14:paraId="51B4559E">
      <w:pPr>
        <w:pStyle w:val="2"/>
        <w:ind w:firstLine="480"/>
        <w:rPr>
          <w:rFonts w:ascii="仿宋" w:hAnsi="仿宋" w:eastAsia="仿宋" w:cs="仿宋"/>
          <w:color w:val="auto"/>
          <w:sz w:val="24"/>
          <w:szCs w:val="24"/>
        </w:rPr>
      </w:pPr>
      <w:r>
        <w:rPr>
          <w:rFonts w:ascii="仿宋" w:hAnsi="仿宋" w:eastAsia="仿宋" w:cs="仿宋"/>
          <w:color w:val="000000"/>
          <w:sz w:val="24"/>
          <w:szCs w:val="24"/>
        </w:rPr>
        <w:t>1、</w:t>
      </w:r>
      <w:r>
        <w:rPr>
          <w:rFonts w:ascii="仿宋" w:hAnsi="仿宋" w:eastAsia="仿宋" w:cs="仿宋"/>
          <w:color w:val="auto"/>
          <w:sz w:val="24"/>
          <w:szCs w:val="24"/>
        </w:rPr>
        <w:t>首次轮入交货时间：202</w:t>
      </w:r>
      <w:r>
        <w:rPr>
          <w:rFonts w:hint="eastAsia" w:ascii="仿宋" w:hAnsi="仿宋" w:eastAsia="仿宋" w:cs="仿宋"/>
          <w:color w:val="auto"/>
          <w:sz w:val="24"/>
          <w:szCs w:val="24"/>
          <w:lang w:val="en-US" w:eastAsia="zh-CN"/>
        </w:rPr>
        <w:t>5</w:t>
      </w:r>
      <w:r>
        <w:rPr>
          <w:rFonts w:ascii="仿宋" w:hAnsi="仿宋" w:eastAsia="仿宋" w:cs="仿宋"/>
          <w:color w:val="auto"/>
          <w:sz w:val="24"/>
          <w:szCs w:val="24"/>
        </w:rPr>
        <w:t>年1</w:t>
      </w:r>
      <w:r>
        <w:rPr>
          <w:rFonts w:hint="eastAsia" w:ascii="仿宋" w:hAnsi="仿宋" w:eastAsia="仿宋" w:cs="仿宋"/>
          <w:color w:val="auto"/>
          <w:sz w:val="24"/>
          <w:szCs w:val="24"/>
          <w:lang w:val="en-US" w:eastAsia="zh-CN"/>
        </w:rPr>
        <w:t>2</w:t>
      </w:r>
      <w:r>
        <w:rPr>
          <w:rFonts w:ascii="仿宋" w:hAnsi="仿宋" w:eastAsia="仿宋" w:cs="仿宋"/>
          <w:color w:val="auto"/>
          <w:sz w:val="24"/>
          <w:szCs w:val="24"/>
        </w:rPr>
        <w:t>月</w:t>
      </w:r>
      <w:r>
        <w:rPr>
          <w:rFonts w:hint="eastAsia" w:ascii="仿宋" w:hAnsi="仿宋" w:eastAsia="仿宋" w:cs="仿宋"/>
          <w:color w:val="auto"/>
          <w:sz w:val="24"/>
          <w:szCs w:val="24"/>
          <w:lang w:val="en-US" w:eastAsia="zh-CN"/>
        </w:rPr>
        <w:t>5</w:t>
      </w:r>
      <w:r>
        <w:rPr>
          <w:rFonts w:ascii="仿宋" w:hAnsi="仿宋" w:eastAsia="仿宋" w:cs="仿宋"/>
          <w:color w:val="auto"/>
          <w:sz w:val="24"/>
          <w:szCs w:val="24"/>
        </w:rPr>
        <w:t>日前完成所有轮入，逾期供货或未按期完成供货量，逾期</w:t>
      </w:r>
      <w:r>
        <w:rPr>
          <w:rFonts w:hint="eastAsia" w:ascii="仿宋" w:hAnsi="仿宋" w:eastAsia="仿宋" w:cs="仿宋"/>
          <w:color w:val="auto"/>
          <w:sz w:val="24"/>
          <w:szCs w:val="24"/>
        </w:rPr>
        <w:t>且自收到甲方通知整改后</w:t>
      </w:r>
      <w:r>
        <w:rPr>
          <w:rFonts w:ascii="仿宋" w:hAnsi="仿宋" w:eastAsia="仿宋" w:cs="仿宋"/>
          <w:color w:val="auto"/>
          <w:sz w:val="24"/>
          <w:szCs w:val="24"/>
        </w:rPr>
        <w:t>5天内</w:t>
      </w:r>
      <w:r>
        <w:rPr>
          <w:rFonts w:hint="eastAsia" w:ascii="仿宋" w:hAnsi="仿宋" w:eastAsia="仿宋" w:cs="仿宋"/>
          <w:color w:val="auto"/>
          <w:sz w:val="24"/>
          <w:szCs w:val="24"/>
        </w:rPr>
        <w:t>仍未按要求供货的，则</w:t>
      </w:r>
      <w:r>
        <w:rPr>
          <w:rFonts w:ascii="仿宋" w:hAnsi="仿宋" w:eastAsia="仿宋" w:cs="仿宋"/>
          <w:color w:val="auto"/>
          <w:sz w:val="24"/>
          <w:szCs w:val="24"/>
        </w:rPr>
        <w:t>按标的物收取滞纳金10元/日.吨，</w:t>
      </w:r>
      <w:r>
        <w:rPr>
          <w:rFonts w:hint="eastAsia" w:ascii="仿宋" w:hAnsi="仿宋" w:eastAsia="仿宋" w:cs="仿宋"/>
          <w:color w:val="auto"/>
          <w:sz w:val="24"/>
          <w:szCs w:val="24"/>
        </w:rPr>
        <w:t>收到甲方通知整改后</w:t>
      </w:r>
      <w:r>
        <w:rPr>
          <w:rFonts w:ascii="仿宋" w:hAnsi="仿宋" w:eastAsia="仿宋" w:cs="仿宋"/>
          <w:color w:val="auto"/>
          <w:sz w:val="24"/>
          <w:szCs w:val="24"/>
        </w:rPr>
        <w:t>超过5天</w:t>
      </w:r>
      <w:r>
        <w:rPr>
          <w:rFonts w:hint="eastAsia" w:ascii="仿宋" w:hAnsi="仿宋" w:eastAsia="仿宋" w:cs="仿宋"/>
          <w:color w:val="auto"/>
          <w:sz w:val="24"/>
          <w:szCs w:val="24"/>
        </w:rPr>
        <w:t>仍未整改的，甲方</w:t>
      </w:r>
      <w:r>
        <w:rPr>
          <w:rFonts w:ascii="仿宋" w:hAnsi="仿宋" w:eastAsia="仿宋" w:cs="仿宋"/>
          <w:color w:val="auto"/>
          <w:sz w:val="24"/>
          <w:szCs w:val="24"/>
        </w:rPr>
        <w:t>有权终止履行合同，</w:t>
      </w:r>
      <w:r>
        <w:rPr>
          <w:rFonts w:hint="eastAsia" w:ascii="仿宋" w:hAnsi="仿宋" w:eastAsia="仿宋" w:cs="仿宋"/>
          <w:color w:val="auto"/>
          <w:sz w:val="24"/>
          <w:szCs w:val="24"/>
          <w:lang w:eastAsia="zh-CN"/>
        </w:rPr>
        <w:t>并没收乙方履约保证金，</w:t>
      </w:r>
      <w:r>
        <w:rPr>
          <w:rFonts w:hint="eastAsia" w:ascii="仿宋" w:hAnsi="仿宋" w:eastAsia="仿宋" w:cs="仿宋"/>
          <w:color w:val="auto"/>
          <w:sz w:val="24"/>
          <w:szCs w:val="24"/>
        </w:rPr>
        <w:t>乙方</w:t>
      </w:r>
      <w:r>
        <w:rPr>
          <w:rFonts w:ascii="仿宋" w:hAnsi="仿宋" w:eastAsia="仿宋" w:cs="仿宋"/>
          <w:color w:val="auto"/>
          <w:sz w:val="24"/>
          <w:szCs w:val="24"/>
        </w:rPr>
        <w:t>承担相应违约责任</w:t>
      </w:r>
      <w:bookmarkStart w:id="0" w:name="OLE_LINK2"/>
      <w:bookmarkEnd w:id="0"/>
      <w:bookmarkStart w:id="1" w:name="OLE_LINK1"/>
      <w:bookmarkEnd w:id="1"/>
      <w:r>
        <w:rPr>
          <w:rFonts w:hint="eastAsia" w:ascii="仿宋" w:hAnsi="仿宋" w:eastAsia="仿宋" w:cs="仿宋"/>
          <w:color w:val="auto"/>
          <w:sz w:val="24"/>
          <w:szCs w:val="24"/>
        </w:rPr>
        <w:t>；甲方应积极配合乙方进行货物轮换，因甲方原因造成货物逾期轮入的，乙方不承担逾期责任</w:t>
      </w:r>
      <w:r>
        <w:rPr>
          <w:rFonts w:ascii="仿宋" w:hAnsi="仿宋" w:eastAsia="仿宋" w:cs="仿宋"/>
          <w:color w:val="auto"/>
          <w:sz w:val="24"/>
          <w:szCs w:val="24"/>
        </w:rPr>
        <w:t>。如遇不可抗拒原因，双方再予协商解决。</w:t>
      </w:r>
    </w:p>
    <w:p w14:paraId="6F6912BA">
      <w:pPr>
        <w:pStyle w:val="2"/>
        <w:ind w:firstLine="480"/>
        <w:rPr>
          <w:rFonts w:ascii="仿宋" w:hAnsi="仿宋" w:eastAsia="仿宋" w:cs="仿宋"/>
          <w:color w:val="000000"/>
          <w:sz w:val="24"/>
          <w:szCs w:val="24"/>
        </w:rPr>
      </w:pPr>
      <w:r>
        <w:rPr>
          <w:rFonts w:ascii="仿宋" w:hAnsi="仿宋" w:eastAsia="仿宋" w:cs="仿宋"/>
          <w:color w:val="auto"/>
          <w:sz w:val="24"/>
          <w:szCs w:val="24"/>
        </w:rPr>
        <w:t>2、若</w:t>
      </w:r>
      <w:r>
        <w:rPr>
          <w:rFonts w:hint="eastAsia" w:ascii="仿宋" w:hAnsi="仿宋" w:eastAsia="仿宋" w:cs="仿宋"/>
          <w:color w:val="auto"/>
          <w:sz w:val="24"/>
          <w:szCs w:val="24"/>
        </w:rPr>
        <w:t>乙方</w:t>
      </w:r>
      <w:r>
        <w:rPr>
          <w:rFonts w:ascii="仿宋" w:hAnsi="仿宋" w:eastAsia="仿宋" w:cs="仿宋"/>
          <w:color w:val="auto"/>
          <w:sz w:val="24"/>
          <w:szCs w:val="24"/>
        </w:rPr>
        <w:t>回购未按期提清标的物，</w:t>
      </w:r>
      <w:r>
        <w:rPr>
          <w:rFonts w:hint="eastAsia" w:ascii="仿宋" w:hAnsi="仿宋" w:eastAsia="仿宋" w:cs="仿宋"/>
          <w:color w:val="auto"/>
          <w:sz w:val="24"/>
          <w:szCs w:val="24"/>
        </w:rPr>
        <w:t>甲方应通知乙方在指定的期限内予以处理，乙方</w:t>
      </w:r>
      <w:r>
        <w:rPr>
          <w:rFonts w:ascii="仿宋" w:hAnsi="仿宋" w:eastAsia="仿宋" w:cs="仿宋"/>
          <w:color w:val="auto"/>
          <w:sz w:val="24"/>
          <w:szCs w:val="24"/>
        </w:rPr>
        <w:t>自行承担逾期未提清标的物可能发生的损毁、灭失等后果和一切损失</w:t>
      </w:r>
      <w:r>
        <w:rPr>
          <w:rFonts w:hint="eastAsia" w:ascii="仿宋" w:hAnsi="仿宋" w:eastAsia="仿宋" w:cs="仿宋"/>
          <w:color w:val="auto"/>
          <w:sz w:val="24"/>
          <w:szCs w:val="24"/>
        </w:rPr>
        <w:t>，但甲方仍应对上述货物采取适当必要的保管措施</w:t>
      </w:r>
      <w:r>
        <w:rPr>
          <w:rFonts w:ascii="仿宋" w:hAnsi="仿宋" w:eastAsia="仿宋" w:cs="仿宋"/>
          <w:color w:val="auto"/>
          <w:sz w:val="24"/>
          <w:szCs w:val="24"/>
        </w:rPr>
        <w:t>；</w:t>
      </w:r>
      <w:r>
        <w:rPr>
          <w:rFonts w:hint="eastAsia" w:ascii="仿宋" w:hAnsi="仿宋" w:eastAsia="仿宋" w:cs="仿宋"/>
          <w:color w:val="auto"/>
          <w:sz w:val="24"/>
          <w:szCs w:val="24"/>
        </w:rPr>
        <w:t>甲方</w:t>
      </w:r>
      <w:r>
        <w:rPr>
          <w:rFonts w:ascii="仿宋" w:hAnsi="仿宋" w:eastAsia="仿宋" w:cs="仿宋"/>
          <w:color w:val="auto"/>
          <w:sz w:val="24"/>
          <w:szCs w:val="24"/>
        </w:rPr>
        <w:t>将向</w:t>
      </w:r>
      <w:r>
        <w:rPr>
          <w:rFonts w:hint="eastAsia" w:ascii="仿宋" w:hAnsi="仿宋" w:eastAsia="仿宋" w:cs="仿宋"/>
          <w:color w:val="auto"/>
          <w:sz w:val="24"/>
          <w:szCs w:val="24"/>
        </w:rPr>
        <w:t>乙方</w:t>
      </w:r>
      <w:r>
        <w:rPr>
          <w:rFonts w:ascii="仿宋" w:hAnsi="仿宋" w:eastAsia="仿宋" w:cs="仿宋"/>
          <w:color w:val="auto"/>
          <w:sz w:val="24"/>
          <w:szCs w:val="24"/>
        </w:rPr>
        <w:t>收取仓房（货位）占用费，前10日收取标准为</w:t>
      </w:r>
      <w:r>
        <w:rPr>
          <w:rFonts w:hint="eastAsia" w:ascii="仿宋" w:hAnsi="仿宋" w:eastAsia="仿宋" w:cs="仿宋"/>
          <w:color w:val="auto"/>
          <w:sz w:val="24"/>
          <w:szCs w:val="24"/>
          <w:lang w:val="en-US" w:eastAsia="zh-CN"/>
        </w:rPr>
        <w:t>500</w:t>
      </w:r>
      <w:r>
        <w:rPr>
          <w:rFonts w:ascii="仿宋" w:hAnsi="仿宋" w:eastAsia="仿宋" w:cs="仿宋"/>
          <w:color w:val="auto"/>
          <w:sz w:val="24"/>
          <w:szCs w:val="24"/>
        </w:rPr>
        <w:t>元/日，10日后按</w:t>
      </w:r>
      <w:r>
        <w:rPr>
          <w:rFonts w:hint="eastAsia" w:ascii="仿宋" w:hAnsi="仿宋" w:eastAsia="仿宋" w:cs="仿宋"/>
          <w:color w:val="auto"/>
          <w:sz w:val="24"/>
          <w:szCs w:val="24"/>
          <w:lang w:val="en-US" w:eastAsia="zh-CN"/>
        </w:rPr>
        <w:t>1000</w:t>
      </w:r>
      <w:r>
        <w:rPr>
          <w:rFonts w:ascii="仿宋" w:hAnsi="仿宋" w:eastAsia="仿宋" w:cs="仿宋"/>
          <w:color w:val="auto"/>
          <w:sz w:val="24"/>
          <w:szCs w:val="24"/>
        </w:rPr>
        <w:t>元/日执行。若逾</w:t>
      </w:r>
      <w:r>
        <w:rPr>
          <w:rFonts w:ascii="仿宋" w:hAnsi="仿宋" w:eastAsia="仿宋" w:cs="仿宋"/>
          <w:color w:val="000000"/>
          <w:sz w:val="24"/>
          <w:szCs w:val="24"/>
        </w:rPr>
        <w:t>期20日后仍未提清，</w:t>
      </w:r>
      <w:r>
        <w:rPr>
          <w:rFonts w:hint="eastAsia" w:ascii="仿宋" w:hAnsi="仿宋" w:eastAsia="仿宋" w:cs="仿宋"/>
          <w:color w:val="000000"/>
          <w:sz w:val="24"/>
          <w:szCs w:val="24"/>
        </w:rPr>
        <w:t>甲方</w:t>
      </w:r>
      <w:r>
        <w:rPr>
          <w:rFonts w:ascii="仿宋" w:hAnsi="仿宋" w:eastAsia="仿宋" w:cs="仿宋"/>
          <w:color w:val="000000"/>
          <w:sz w:val="24"/>
          <w:szCs w:val="24"/>
        </w:rPr>
        <w:t>将仓内所有标的物移出仓外，</w:t>
      </w:r>
      <w:r>
        <w:rPr>
          <w:rFonts w:hint="eastAsia" w:ascii="仿宋" w:hAnsi="仿宋" w:eastAsia="仿宋" w:cs="仿宋"/>
          <w:color w:val="000000"/>
          <w:sz w:val="24"/>
          <w:szCs w:val="24"/>
        </w:rPr>
        <w:t>乙方</w:t>
      </w:r>
      <w:r>
        <w:rPr>
          <w:rFonts w:ascii="仿宋" w:hAnsi="仿宋" w:eastAsia="仿宋" w:cs="仿宋"/>
          <w:color w:val="000000"/>
          <w:sz w:val="24"/>
          <w:szCs w:val="24"/>
        </w:rPr>
        <w:t>须派人员现场点件（如不派员视作认可），所点件数即为最终出库数量，由此产生的相关责任、相关费用和损失均由</w:t>
      </w:r>
      <w:r>
        <w:rPr>
          <w:rFonts w:hint="eastAsia" w:ascii="仿宋" w:hAnsi="仿宋" w:eastAsia="仿宋" w:cs="仿宋"/>
          <w:color w:val="000000"/>
          <w:sz w:val="24"/>
          <w:szCs w:val="24"/>
        </w:rPr>
        <w:t>乙方</w:t>
      </w:r>
      <w:r>
        <w:rPr>
          <w:rFonts w:ascii="仿宋" w:hAnsi="仿宋" w:eastAsia="仿宋" w:cs="仿宋"/>
          <w:color w:val="000000"/>
          <w:sz w:val="24"/>
          <w:szCs w:val="24"/>
        </w:rPr>
        <w:t>承担。</w:t>
      </w:r>
    </w:p>
    <w:p w14:paraId="3854F74A">
      <w:pPr>
        <w:pStyle w:val="2"/>
        <w:ind w:firstLine="480"/>
        <w:rPr>
          <w:rFonts w:ascii="仿宋" w:hAnsi="仿宋" w:eastAsia="仿宋" w:cs="仿宋"/>
          <w:color w:val="000000"/>
          <w:sz w:val="24"/>
          <w:szCs w:val="24"/>
        </w:rPr>
      </w:pPr>
      <w:r>
        <w:rPr>
          <w:rFonts w:ascii="仿宋" w:hAnsi="仿宋" w:eastAsia="仿宋" w:cs="仿宋"/>
          <w:color w:val="000000"/>
          <w:sz w:val="24"/>
          <w:szCs w:val="24"/>
        </w:rPr>
        <w:t>3、交货地点：舟山市定海区小洋岙13S</w:t>
      </w:r>
      <w:r>
        <w:rPr>
          <w:rFonts w:hint="eastAsia" w:ascii="仿宋" w:hAnsi="仿宋" w:eastAsia="仿宋" w:cs="仿宋"/>
          <w:color w:val="000000"/>
          <w:sz w:val="24"/>
          <w:szCs w:val="24"/>
          <w:lang w:val="en-US" w:eastAsia="zh-CN"/>
        </w:rPr>
        <w:t>2</w:t>
      </w:r>
      <w:r>
        <w:rPr>
          <w:rFonts w:ascii="仿宋" w:hAnsi="仿宋" w:eastAsia="仿宋" w:cs="仿宋"/>
          <w:color w:val="000000"/>
          <w:sz w:val="24"/>
          <w:szCs w:val="24"/>
        </w:rPr>
        <w:t>-S1</w:t>
      </w:r>
      <w:r>
        <w:rPr>
          <w:rFonts w:hint="eastAsia" w:ascii="仿宋" w:hAnsi="仿宋" w:eastAsia="仿宋" w:cs="仿宋"/>
          <w:color w:val="000000"/>
          <w:sz w:val="24"/>
          <w:szCs w:val="24"/>
          <w:lang w:val="en-US" w:eastAsia="zh-CN"/>
        </w:rPr>
        <w:t>2</w:t>
      </w:r>
      <w:r>
        <w:rPr>
          <w:rFonts w:ascii="仿宋" w:hAnsi="仿宋" w:eastAsia="仿宋" w:cs="仿宋"/>
          <w:color w:val="000000"/>
          <w:sz w:val="24"/>
          <w:szCs w:val="24"/>
        </w:rPr>
        <w:t>库（车长要求＜12米）</w:t>
      </w:r>
      <w:r>
        <w:rPr>
          <w:rFonts w:hint="eastAsia" w:ascii="仿宋" w:hAnsi="仿宋" w:eastAsia="仿宋" w:cs="仿宋"/>
          <w:color w:val="000000"/>
          <w:sz w:val="24"/>
          <w:szCs w:val="24"/>
          <w:lang w:eastAsia="zh-CN"/>
        </w:rPr>
        <w:t>、舟山市定海区袁家地下库</w:t>
      </w:r>
      <w:r>
        <w:rPr>
          <w:rFonts w:hint="eastAsia" w:ascii="仿宋" w:hAnsi="仿宋" w:eastAsia="仿宋" w:cs="仿宋"/>
          <w:color w:val="000000"/>
          <w:sz w:val="24"/>
          <w:szCs w:val="24"/>
          <w:lang w:val="en-US" w:eastAsia="zh-CN"/>
        </w:rPr>
        <w:t>10D库（</w:t>
      </w:r>
      <w:r>
        <w:rPr>
          <w:rFonts w:ascii="仿宋" w:hAnsi="仿宋" w:eastAsia="仿宋" w:cs="仿宋"/>
          <w:color w:val="000000"/>
          <w:sz w:val="24"/>
          <w:szCs w:val="24"/>
        </w:rPr>
        <w:t>车长要求＜12米</w:t>
      </w:r>
      <w:r>
        <w:rPr>
          <w:rFonts w:hint="eastAsia" w:ascii="仿宋" w:hAnsi="仿宋" w:eastAsia="仿宋" w:cs="仿宋"/>
          <w:color w:val="000000"/>
          <w:sz w:val="24"/>
          <w:szCs w:val="24"/>
          <w:lang w:val="en-US" w:eastAsia="zh-CN"/>
        </w:rPr>
        <w:t>）（根据委托方实际轮换计划而定）</w:t>
      </w:r>
      <w:r>
        <w:rPr>
          <w:rFonts w:ascii="仿宋" w:hAnsi="仿宋" w:eastAsia="仿宋" w:cs="仿宋"/>
          <w:color w:val="000000"/>
          <w:sz w:val="24"/>
          <w:szCs w:val="24"/>
        </w:rPr>
        <w:t>。</w:t>
      </w:r>
    </w:p>
    <w:p w14:paraId="3D49BAFF">
      <w:pPr>
        <w:pStyle w:val="2"/>
        <w:ind w:firstLine="480"/>
        <w:rPr>
          <w:rFonts w:ascii="仿宋" w:hAnsi="仿宋" w:eastAsia="仿宋" w:cs="仿宋"/>
          <w:color w:val="000000"/>
          <w:sz w:val="24"/>
          <w:szCs w:val="24"/>
        </w:rPr>
      </w:pPr>
      <w:r>
        <w:rPr>
          <w:rFonts w:ascii="仿宋" w:hAnsi="仿宋" w:eastAsia="仿宋" w:cs="仿宋"/>
          <w:color w:val="000000"/>
          <w:sz w:val="24"/>
          <w:szCs w:val="24"/>
        </w:rPr>
        <w:t>4、交割方式：</w:t>
      </w:r>
      <w:r>
        <w:rPr>
          <w:rFonts w:hint="eastAsia" w:ascii="仿宋" w:hAnsi="仿宋" w:eastAsia="仿宋" w:cs="仿宋"/>
          <w:color w:val="000000"/>
          <w:sz w:val="24"/>
          <w:szCs w:val="24"/>
        </w:rPr>
        <w:t>甲方</w:t>
      </w:r>
      <w:r>
        <w:rPr>
          <w:rFonts w:ascii="仿宋" w:hAnsi="仿宋" w:eastAsia="仿宋" w:cs="仿宋"/>
          <w:color w:val="000000"/>
          <w:sz w:val="24"/>
          <w:szCs w:val="24"/>
        </w:rPr>
        <w:t>仓库前车板交货，出库车板后、入库车板前费用由</w:t>
      </w:r>
      <w:r>
        <w:rPr>
          <w:rFonts w:hint="eastAsia" w:ascii="仿宋" w:hAnsi="仿宋" w:eastAsia="仿宋" w:cs="仿宋"/>
          <w:color w:val="000000"/>
          <w:sz w:val="24"/>
          <w:szCs w:val="24"/>
        </w:rPr>
        <w:t>乙方</w:t>
      </w:r>
      <w:r>
        <w:rPr>
          <w:rFonts w:ascii="仿宋" w:hAnsi="仿宋" w:eastAsia="仿宋" w:cs="仿宋"/>
          <w:color w:val="000000"/>
          <w:sz w:val="24"/>
          <w:szCs w:val="24"/>
        </w:rPr>
        <w:t>承担。</w:t>
      </w:r>
    </w:p>
    <w:p w14:paraId="6667DD0E">
      <w:pPr>
        <w:pStyle w:val="2"/>
        <w:ind w:firstLine="480"/>
        <w:rPr>
          <w:rFonts w:ascii="仿宋" w:hAnsi="仿宋" w:eastAsia="仿宋" w:cs="仿宋"/>
          <w:color w:val="000000"/>
          <w:sz w:val="24"/>
          <w:szCs w:val="24"/>
        </w:rPr>
      </w:pPr>
      <w:r>
        <w:rPr>
          <w:rFonts w:ascii="仿宋" w:hAnsi="仿宋" w:eastAsia="仿宋" w:cs="仿宋"/>
          <w:color w:val="000000"/>
          <w:sz w:val="24"/>
          <w:szCs w:val="24"/>
        </w:rPr>
        <w:t>5、包装要求：纸箱包装（规格：5升*4/箱），符合GB/T17374及国家的有关规定和要求。</w:t>
      </w:r>
    </w:p>
    <w:p w14:paraId="2E867DBE">
      <w:pPr>
        <w:pStyle w:val="2"/>
        <w:ind w:firstLine="480"/>
        <w:rPr>
          <w:rFonts w:ascii="仿宋" w:hAnsi="仿宋" w:eastAsia="仿宋" w:cs="仿宋"/>
          <w:color w:val="000000"/>
          <w:sz w:val="24"/>
          <w:szCs w:val="24"/>
        </w:rPr>
      </w:pPr>
      <w:r>
        <w:rPr>
          <w:rFonts w:hint="eastAsia" w:ascii="仿宋" w:hAnsi="仿宋" w:eastAsia="仿宋" w:cs="仿宋"/>
          <w:color w:val="000000"/>
          <w:sz w:val="24"/>
          <w:szCs w:val="24"/>
        </w:rPr>
        <w:t>七</w:t>
      </w:r>
      <w:r>
        <w:rPr>
          <w:rFonts w:ascii="仿宋" w:hAnsi="仿宋" w:eastAsia="仿宋" w:cs="仿宋"/>
          <w:color w:val="000000"/>
          <w:sz w:val="24"/>
          <w:szCs w:val="24"/>
        </w:rPr>
        <w:t>、数量验收及质量检测：</w:t>
      </w:r>
    </w:p>
    <w:p w14:paraId="084AA67A">
      <w:pPr>
        <w:pStyle w:val="2"/>
        <w:ind w:firstLine="480"/>
        <w:rPr>
          <w:rFonts w:ascii="仿宋" w:hAnsi="仿宋" w:eastAsia="仿宋" w:cs="仿宋"/>
          <w:color w:val="000000"/>
          <w:sz w:val="24"/>
          <w:szCs w:val="24"/>
        </w:rPr>
      </w:pPr>
      <w:r>
        <w:rPr>
          <w:rFonts w:ascii="仿宋" w:hAnsi="仿宋" w:eastAsia="仿宋" w:cs="仿宋"/>
          <w:color w:val="000000"/>
          <w:sz w:val="24"/>
          <w:szCs w:val="24"/>
        </w:rPr>
        <w:t>1、轮入储备油进仓前均由</w:t>
      </w:r>
      <w:r>
        <w:rPr>
          <w:rFonts w:hint="eastAsia" w:ascii="仿宋" w:hAnsi="仿宋" w:eastAsia="仿宋" w:cs="仿宋"/>
          <w:color w:val="000000"/>
          <w:sz w:val="24"/>
          <w:szCs w:val="24"/>
        </w:rPr>
        <w:t>甲方</w:t>
      </w:r>
      <w:r>
        <w:rPr>
          <w:rFonts w:ascii="仿宋" w:hAnsi="仿宋" w:eastAsia="仿宋" w:cs="仿宋"/>
          <w:color w:val="000000"/>
          <w:sz w:val="24"/>
          <w:szCs w:val="24"/>
        </w:rPr>
        <w:t>进行数量验收。数量验收以</w:t>
      </w:r>
      <w:r>
        <w:rPr>
          <w:rFonts w:hint="eastAsia" w:ascii="仿宋" w:hAnsi="仿宋" w:eastAsia="仿宋" w:cs="仿宋"/>
          <w:color w:val="000000"/>
          <w:sz w:val="24"/>
          <w:szCs w:val="24"/>
        </w:rPr>
        <w:t>甲方</w:t>
      </w:r>
      <w:r>
        <w:rPr>
          <w:rFonts w:ascii="仿宋" w:hAnsi="仿宋" w:eastAsia="仿宋" w:cs="仿宋"/>
          <w:color w:val="000000"/>
          <w:sz w:val="24"/>
          <w:szCs w:val="24"/>
        </w:rPr>
        <w:t>仓库门口计件数量为准</w:t>
      </w:r>
      <w:r>
        <w:rPr>
          <w:rFonts w:hint="eastAsia" w:ascii="仿宋" w:hAnsi="仿宋" w:eastAsia="仿宋" w:cs="仿宋"/>
          <w:color w:val="000000"/>
          <w:sz w:val="24"/>
          <w:szCs w:val="24"/>
        </w:rPr>
        <w:t>（乙方如不派员，视作认可）</w:t>
      </w:r>
      <w:r>
        <w:rPr>
          <w:rFonts w:ascii="仿宋" w:hAnsi="仿宋" w:eastAsia="仿宋" w:cs="仿宋"/>
          <w:color w:val="000000"/>
          <w:sz w:val="24"/>
          <w:szCs w:val="24"/>
        </w:rPr>
        <w:t>。</w:t>
      </w:r>
    </w:p>
    <w:p w14:paraId="055E84FB">
      <w:pPr>
        <w:pStyle w:val="2"/>
        <w:ind w:firstLine="480"/>
        <w:rPr>
          <w:rFonts w:ascii="仿宋" w:hAnsi="仿宋" w:eastAsia="仿宋" w:cs="仿宋"/>
          <w:color w:val="000000"/>
          <w:sz w:val="24"/>
          <w:szCs w:val="24"/>
        </w:rPr>
      </w:pPr>
      <w:r>
        <w:rPr>
          <w:rFonts w:ascii="仿宋" w:hAnsi="仿宋" w:eastAsia="仿宋" w:cs="仿宋"/>
          <w:color w:val="000000"/>
          <w:sz w:val="24"/>
          <w:szCs w:val="24"/>
        </w:rPr>
        <w:t>2、轮入储备油供货前，</w:t>
      </w:r>
      <w:r>
        <w:rPr>
          <w:rFonts w:hint="eastAsia" w:ascii="仿宋" w:hAnsi="仿宋" w:eastAsia="仿宋" w:cs="仿宋"/>
          <w:color w:val="000000"/>
          <w:sz w:val="24"/>
          <w:szCs w:val="24"/>
        </w:rPr>
        <w:t>乙方</w:t>
      </w:r>
      <w:r>
        <w:rPr>
          <w:rFonts w:ascii="仿宋" w:hAnsi="仿宋" w:eastAsia="仿宋" w:cs="仿宋"/>
          <w:color w:val="000000"/>
          <w:sz w:val="24"/>
          <w:szCs w:val="24"/>
        </w:rPr>
        <w:t>必须出具出厂检验合格报告单。</w:t>
      </w:r>
    </w:p>
    <w:p w14:paraId="3507390F">
      <w:pPr>
        <w:pStyle w:val="2"/>
        <w:ind w:firstLine="480"/>
        <w:rPr>
          <w:rFonts w:ascii="仿宋" w:hAnsi="仿宋" w:eastAsia="仿宋" w:cs="仿宋"/>
          <w:color w:val="000000"/>
          <w:sz w:val="24"/>
          <w:szCs w:val="24"/>
        </w:rPr>
      </w:pPr>
      <w:r>
        <w:rPr>
          <w:rFonts w:ascii="仿宋" w:hAnsi="仿宋" w:eastAsia="仿宋" w:cs="仿宋"/>
          <w:color w:val="000000"/>
          <w:sz w:val="24"/>
          <w:szCs w:val="24"/>
        </w:rPr>
        <w:t>3、</w:t>
      </w:r>
      <w:r>
        <w:rPr>
          <w:rFonts w:hint="eastAsia" w:ascii="仿宋" w:hAnsi="仿宋" w:eastAsia="仿宋" w:cs="仿宋"/>
          <w:color w:val="000000"/>
          <w:sz w:val="24"/>
          <w:szCs w:val="24"/>
        </w:rPr>
        <w:t>乙方</w:t>
      </w:r>
      <w:r>
        <w:rPr>
          <w:rFonts w:ascii="仿宋" w:hAnsi="仿宋" w:eastAsia="仿宋" w:cs="仿宋"/>
          <w:color w:val="000000"/>
          <w:sz w:val="24"/>
          <w:szCs w:val="24"/>
        </w:rPr>
        <w:t>对储备油质量负责，</w:t>
      </w:r>
      <w:r>
        <w:rPr>
          <w:rFonts w:hint="eastAsia" w:ascii="仿宋" w:hAnsi="仿宋" w:eastAsia="仿宋" w:cs="仿宋"/>
          <w:color w:val="000000"/>
          <w:sz w:val="24"/>
          <w:szCs w:val="24"/>
        </w:rPr>
        <w:t>甲方</w:t>
      </w:r>
      <w:r>
        <w:rPr>
          <w:rFonts w:ascii="仿宋" w:hAnsi="仿宋" w:eastAsia="仿宋" w:cs="仿宋"/>
          <w:color w:val="000000"/>
          <w:sz w:val="24"/>
          <w:szCs w:val="24"/>
        </w:rPr>
        <w:t>对轮换的储备油进行监管。</w:t>
      </w:r>
      <w:r>
        <w:rPr>
          <w:rFonts w:hint="eastAsia" w:ascii="仿宋" w:hAnsi="仿宋" w:eastAsia="仿宋" w:cs="仿宋"/>
          <w:color w:val="000000"/>
          <w:sz w:val="24"/>
          <w:szCs w:val="24"/>
        </w:rPr>
        <w:t>每次</w:t>
      </w:r>
      <w:r>
        <w:rPr>
          <w:rFonts w:ascii="仿宋" w:hAnsi="仿宋" w:eastAsia="仿宋" w:cs="仿宋"/>
          <w:color w:val="000000"/>
          <w:sz w:val="24"/>
          <w:szCs w:val="24"/>
        </w:rPr>
        <w:t>轮入储备油全部交割完成后，由</w:t>
      </w:r>
      <w:r>
        <w:rPr>
          <w:rFonts w:hint="eastAsia" w:ascii="仿宋" w:hAnsi="仿宋" w:eastAsia="仿宋" w:cs="仿宋"/>
          <w:color w:val="000000"/>
          <w:sz w:val="24"/>
          <w:szCs w:val="24"/>
        </w:rPr>
        <w:t>甲方</w:t>
      </w:r>
      <w:r>
        <w:rPr>
          <w:rFonts w:ascii="仿宋" w:hAnsi="仿宋" w:eastAsia="仿宋" w:cs="仿宋"/>
          <w:color w:val="000000"/>
          <w:sz w:val="24"/>
          <w:szCs w:val="24"/>
        </w:rPr>
        <w:t>委托有资质的第三方质检机构进行满仓质量（含卫生指标）检测，如满仓鉴定检测不合格的，由</w:t>
      </w:r>
      <w:r>
        <w:rPr>
          <w:rFonts w:hint="eastAsia" w:ascii="仿宋" w:hAnsi="仿宋" w:eastAsia="仿宋" w:cs="仿宋"/>
          <w:color w:val="000000"/>
          <w:sz w:val="24"/>
          <w:szCs w:val="24"/>
        </w:rPr>
        <w:t>乙方</w:t>
      </w:r>
      <w:r>
        <w:rPr>
          <w:rFonts w:ascii="仿宋" w:hAnsi="仿宋" w:eastAsia="仿宋" w:cs="仿宋"/>
          <w:color w:val="000000"/>
          <w:sz w:val="24"/>
          <w:szCs w:val="24"/>
        </w:rPr>
        <w:t>在</w:t>
      </w:r>
      <w:r>
        <w:rPr>
          <w:rFonts w:hint="eastAsia" w:ascii="仿宋" w:hAnsi="仿宋" w:eastAsia="仿宋" w:cs="仿宋"/>
          <w:color w:val="000000"/>
          <w:sz w:val="24"/>
          <w:szCs w:val="24"/>
        </w:rPr>
        <w:t>甲方</w:t>
      </w:r>
      <w:r>
        <w:rPr>
          <w:rFonts w:ascii="仿宋" w:hAnsi="仿宋" w:eastAsia="仿宋" w:cs="仿宋"/>
          <w:color w:val="000000"/>
          <w:sz w:val="24"/>
          <w:szCs w:val="24"/>
        </w:rPr>
        <w:t>规定时间内负责完成更换符合质量要求，由此产生的一切损失由</w:t>
      </w:r>
      <w:r>
        <w:rPr>
          <w:rFonts w:hint="eastAsia" w:ascii="仿宋" w:hAnsi="仿宋" w:eastAsia="仿宋" w:cs="仿宋"/>
          <w:color w:val="000000"/>
          <w:sz w:val="24"/>
          <w:szCs w:val="24"/>
        </w:rPr>
        <w:t>乙方</w:t>
      </w:r>
      <w:r>
        <w:rPr>
          <w:rFonts w:ascii="仿宋" w:hAnsi="仿宋" w:eastAsia="仿宋" w:cs="仿宋"/>
          <w:color w:val="000000"/>
          <w:sz w:val="24"/>
          <w:szCs w:val="24"/>
        </w:rPr>
        <w:t>负责。若</w:t>
      </w:r>
      <w:r>
        <w:rPr>
          <w:rFonts w:hint="eastAsia" w:ascii="仿宋" w:hAnsi="仿宋" w:eastAsia="仿宋" w:cs="仿宋"/>
          <w:color w:val="000000"/>
          <w:sz w:val="24"/>
          <w:szCs w:val="24"/>
        </w:rPr>
        <w:t>乙方</w:t>
      </w:r>
      <w:r>
        <w:rPr>
          <w:rFonts w:ascii="仿宋" w:hAnsi="仿宋" w:eastAsia="仿宋" w:cs="仿宋"/>
          <w:color w:val="000000"/>
          <w:sz w:val="24"/>
          <w:szCs w:val="24"/>
        </w:rPr>
        <w:t>未在</w:t>
      </w:r>
      <w:r>
        <w:rPr>
          <w:rFonts w:hint="eastAsia" w:ascii="仿宋" w:hAnsi="仿宋" w:eastAsia="仿宋" w:cs="仿宋"/>
          <w:color w:val="000000"/>
          <w:sz w:val="24"/>
          <w:szCs w:val="24"/>
        </w:rPr>
        <w:t>甲方</w:t>
      </w:r>
      <w:r>
        <w:rPr>
          <w:rFonts w:ascii="仿宋" w:hAnsi="仿宋" w:eastAsia="仿宋" w:cs="仿宋"/>
          <w:color w:val="000000"/>
          <w:sz w:val="24"/>
          <w:szCs w:val="24"/>
        </w:rPr>
        <w:t>规定时间内更换到位的，</w:t>
      </w:r>
      <w:r>
        <w:rPr>
          <w:rFonts w:hint="eastAsia" w:ascii="仿宋" w:hAnsi="仿宋" w:eastAsia="仿宋" w:cs="仿宋"/>
          <w:color w:val="000000"/>
          <w:sz w:val="24"/>
          <w:szCs w:val="24"/>
        </w:rPr>
        <w:t>甲方</w:t>
      </w:r>
      <w:r>
        <w:rPr>
          <w:rFonts w:ascii="仿宋" w:hAnsi="仿宋" w:eastAsia="仿宋" w:cs="仿宋"/>
          <w:color w:val="000000"/>
          <w:sz w:val="24"/>
          <w:szCs w:val="24"/>
        </w:rPr>
        <w:t>有权解除合约并没收</w:t>
      </w:r>
      <w:r>
        <w:rPr>
          <w:rFonts w:hint="eastAsia" w:ascii="仿宋" w:hAnsi="仿宋" w:eastAsia="仿宋" w:cs="仿宋"/>
          <w:color w:val="000000"/>
          <w:sz w:val="24"/>
          <w:szCs w:val="24"/>
        </w:rPr>
        <w:t>履约</w:t>
      </w:r>
      <w:r>
        <w:rPr>
          <w:rFonts w:ascii="仿宋" w:hAnsi="仿宋" w:eastAsia="仿宋" w:cs="仿宋"/>
          <w:color w:val="000000"/>
          <w:sz w:val="24"/>
          <w:szCs w:val="24"/>
        </w:rPr>
        <w:t>保证金。</w:t>
      </w:r>
    </w:p>
    <w:p w14:paraId="3C490354">
      <w:pPr>
        <w:pStyle w:val="2"/>
        <w:ind w:firstLine="480"/>
        <w:rPr>
          <w:rFonts w:ascii="仿宋" w:hAnsi="仿宋" w:eastAsia="仿宋" w:cs="仿宋"/>
          <w:color w:val="000000"/>
          <w:sz w:val="24"/>
          <w:szCs w:val="24"/>
        </w:rPr>
      </w:pPr>
      <w:r>
        <w:rPr>
          <w:rFonts w:hint="eastAsia" w:ascii="仿宋" w:hAnsi="仿宋" w:eastAsia="仿宋" w:cs="仿宋"/>
          <w:color w:val="000000"/>
          <w:sz w:val="24"/>
          <w:szCs w:val="24"/>
        </w:rPr>
        <w:t>八</w:t>
      </w:r>
      <w:r>
        <w:rPr>
          <w:rFonts w:ascii="仿宋" w:hAnsi="仿宋" w:eastAsia="仿宋" w:cs="仿宋"/>
          <w:color w:val="000000"/>
          <w:sz w:val="24"/>
          <w:szCs w:val="24"/>
        </w:rPr>
        <w:t>、货款结算：</w:t>
      </w:r>
    </w:p>
    <w:p w14:paraId="48F18370">
      <w:pPr>
        <w:pStyle w:val="2"/>
        <w:ind w:firstLine="480"/>
        <w:rPr>
          <w:rFonts w:ascii="仿宋" w:hAnsi="仿宋" w:eastAsia="仿宋" w:cs="仿宋"/>
          <w:color w:val="auto"/>
          <w:sz w:val="24"/>
          <w:szCs w:val="24"/>
        </w:rPr>
      </w:pPr>
      <w:r>
        <w:rPr>
          <w:rFonts w:ascii="仿宋" w:hAnsi="仿宋" w:eastAsia="仿宋" w:cs="仿宋"/>
          <w:color w:val="000000"/>
          <w:sz w:val="24"/>
          <w:szCs w:val="24"/>
        </w:rPr>
        <w:t>1、货款：</w:t>
      </w:r>
      <w:r>
        <w:rPr>
          <w:rFonts w:hint="eastAsia" w:ascii="仿宋" w:hAnsi="仿宋" w:eastAsia="仿宋" w:cs="仿宋"/>
          <w:color w:val="000000"/>
          <w:sz w:val="24"/>
          <w:szCs w:val="24"/>
        </w:rPr>
        <w:t>首次轮入储备油标的</w:t>
      </w:r>
      <w:r>
        <w:rPr>
          <w:rFonts w:ascii="仿宋" w:hAnsi="仿宋" w:eastAsia="仿宋" w:cs="仿宋"/>
          <w:color w:val="000000"/>
          <w:sz w:val="24"/>
          <w:szCs w:val="24"/>
        </w:rPr>
        <w:t>物</w:t>
      </w:r>
      <w:r>
        <w:rPr>
          <w:rFonts w:hint="eastAsia" w:ascii="仿宋" w:hAnsi="仿宋" w:eastAsia="仿宋" w:cs="仿宋"/>
          <w:color w:val="000000"/>
          <w:sz w:val="24"/>
          <w:szCs w:val="24"/>
        </w:rPr>
        <w:t>全部交割完成后</w:t>
      </w:r>
      <w:r>
        <w:rPr>
          <w:rFonts w:hint="eastAsia" w:ascii="仿宋" w:hAnsi="仿宋" w:eastAsia="仿宋" w:cs="仿宋"/>
          <w:color w:val="000000"/>
          <w:sz w:val="24"/>
          <w:szCs w:val="24"/>
          <w:lang w:eastAsia="zh-CN"/>
        </w:rPr>
        <w:t>，后</w:t>
      </w:r>
      <w:r>
        <w:rPr>
          <w:rFonts w:ascii="仿宋" w:hAnsi="仿宋" w:eastAsia="仿宋" w:cs="仿宋"/>
          <w:color w:val="000000"/>
          <w:sz w:val="24"/>
          <w:szCs w:val="24"/>
        </w:rPr>
        <w:t>经有资质的粮油质量检测机构（进行质量满仓鉴定</w:t>
      </w:r>
      <w:r>
        <w:rPr>
          <w:rFonts w:ascii="仿宋" w:hAnsi="仿宋" w:eastAsia="仿宋" w:cs="仿宋"/>
          <w:color w:val="auto"/>
          <w:sz w:val="24"/>
          <w:szCs w:val="24"/>
        </w:rPr>
        <w:t>）</w:t>
      </w:r>
      <w:r>
        <w:rPr>
          <w:rFonts w:hint="eastAsia" w:ascii="仿宋" w:hAnsi="仿宋" w:eastAsia="仿宋" w:cs="仿宋"/>
          <w:color w:val="auto"/>
          <w:sz w:val="24"/>
          <w:szCs w:val="24"/>
        </w:rPr>
        <w:t>对入库储备油检测</w:t>
      </w:r>
      <w:r>
        <w:rPr>
          <w:rFonts w:ascii="仿宋" w:hAnsi="仿宋" w:eastAsia="仿宋" w:cs="仿宋"/>
          <w:color w:val="auto"/>
          <w:sz w:val="24"/>
          <w:szCs w:val="24"/>
        </w:rPr>
        <w:t>符合国家粮油质量卫生标准后</w:t>
      </w:r>
      <w:r>
        <w:rPr>
          <w:rFonts w:hint="eastAsia" w:ascii="仿宋" w:hAnsi="仿宋" w:eastAsia="仿宋" w:cs="仿宋"/>
          <w:color w:val="auto"/>
          <w:sz w:val="24"/>
          <w:szCs w:val="24"/>
        </w:rPr>
        <w:t>五个工作日内</w:t>
      </w:r>
      <w:r>
        <w:rPr>
          <w:rFonts w:ascii="仿宋" w:hAnsi="仿宋" w:eastAsia="仿宋" w:cs="仿宋"/>
          <w:color w:val="auto"/>
          <w:sz w:val="24"/>
          <w:szCs w:val="24"/>
        </w:rPr>
        <w:t>结清。</w:t>
      </w:r>
    </w:p>
    <w:p w14:paraId="61122D6E">
      <w:pPr>
        <w:pStyle w:val="2"/>
        <w:ind w:firstLine="480"/>
        <w:rPr>
          <w:rFonts w:hint="eastAsia" w:ascii="仿宋" w:hAnsi="仿宋" w:eastAsia="仿宋" w:cs="仿宋"/>
          <w:color w:val="000000"/>
          <w:sz w:val="24"/>
          <w:szCs w:val="24"/>
          <w:lang w:eastAsia="zh-CN"/>
        </w:rPr>
      </w:pPr>
      <w:r>
        <w:rPr>
          <w:rFonts w:ascii="仿宋" w:hAnsi="仿宋" w:eastAsia="仿宋" w:cs="仿宋"/>
          <w:color w:val="000000"/>
          <w:sz w:val="24"/>
          <w:szCs w:val="24"/>
        </w:rPr>
        <w:t>2、综合轮换费用结算：</w:t>
      </w:r>
      <w:r>
        <w:rPr>
          <w:rFonts w:hint="eastAsia" w:ascii="仿宋" w:hAnsi="仿宋" w:eastAsia="仿宋" w:cs="仿宋"/>
          <w:color w:val="000000"/>
          <w:sz w:val="24"/>
          <w:szCs w:val="24"/>
        </w:rPr>
        <w:t xml:space="preserve">轮换期间实行盈亏自负，综合费用补贴限价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元/吨·年 </w:t>
      </w:r>
      <w:r>
        <w:rPr>
          <w:rFonts w:hint="eastAsia" w:ascii="仿宋" w:hAnsi="仿宋" w:eastAsia="仿宋" w:cs="仿宋"/>
          <w:color w:val="000000"/>
          <w:sz w:val="24"/>
          <w:szCs w:val="24"/>
          <w:lang w:eastAsia="zh-CN"/>
        </w:rPr>
        <w:t>（凭出入库凭证符合合同规定轮换次数）</w:t>
      </w:r>
      <w:r>
        <w:rPr>
          <w:rFonts w:hint="eastAsia" w:ascii="仿宋" w:hAnsi="仿宋" w:eastAsia="仿宋" w:cs="仿宋"/>
          <w:color w:val="000000"/>
          <w:sz w:val="24"/>
          <w:szCs w:val="24"/>
        </w:rPr>
        <w:t>结算一次</w:t>
      </w:r>
      <w:r>
        <w:rPr>
          <w:rFonts w:hint="eastAsia" w:ascii="仿宋" w:hAnsi="仿宋" w:eastAsia="仿宋" w:cs="仿宋"/>
          <w:color w:val="000000"/>
          <w:sz w:val="24"/>
          <w:szCs w:val="24"/>
          <w:lang w:eastAsia="zh-CN"/>
        </w:rPr>
        <w:t>。</w:t>
      </w:r>
    </w:p>
    <w:p w14:paraId="225950F4">
      <w:pPr>
        <w:pStyle w:val="2"/>
        <w:ind w:firstLine="480"/>
        <w:rPr>
          <w:rFonts w:ascii="仿宋" w:hAnsi="仿宋" w:eastAsia="仿宋" w:cs="仿宋"/>
          <w:color w:val="000000"/>
          <w:sz w:val="24"/>
          <w:szCs w:val="24"/>
        </w:rPr>
      </w:pPr>
      <w:r>
        <w:rPr>
          <w:rFonts w:hint="eastAsia" w:ascii="仿宋" w:hAnsi="仿宋" w:eastAsia="仿宋" w:cs="仿宋"/>
          <w:color w:val="000000"/>
          <w:sz w:val="24"/>
          <w:szCs w:val="24"/>
        </w:rPr>
        <w:t>九、履约保证金：</w:t>
      </w:r>
    </w:p>
    <w:p w14:paraId="16A59B06">
      <w:pPr>
        <w:pStyle w:val="2"/>
        <w:ind w:firstLine="480"/>
        <w:rPr>
          <w:rFonts w:ascii="仿宋" w:hAnsi="仿宋" w:eastAsia="仿宋" w:cs="仿宋"/>
          <w:color w:val="auto"/>
          <w:sz w:val="24"/>
          <w:szCs w:val="24"/>
        </w:rPr>
      </w:pPr>
      <w:r>
        <w:rPr>
          <w:rFonts w:hint="eastAsia" w:ascii="仿宋" w:hAnsi="仿宋" w:eastAsia="仿宋" w:cs="仿宋"/>
          <w:color w:val="auto"/>
          <w:sz w:val="24"/>
          <w:szCs w:val="24"/>
        </w:rPr>
        <w:t>乙方在与甲方签订的合同生效后5个工作日内应向甲方交纳</w:t>
      </w:r>
      <w:r>
        <w:rPr>
          <w:rFonts w:hint="eastAsia" w:ascii="仿宋" w:hAnsi="仿宋" w:eastAsia="仿宋" w:cs="仿宋"/>
          <w:color w:val="auto"/>
          <w:sz w:val="24"/>
          <w:szCs w:val="24"/>
          <w:lang w:val="en-US" w:eastAsia="zh-CN"/>
        </w:rPr>
        <w:t>10</w:t>
      </w:r>
      <w:r>
        <w:rPr>
          <w:rFonts w:hint="eastAsia" w:ascii="仿宋" w:hAnsi="仿宋" w:eastAsia="仿宋" w:cs="仿宋"/>
          <w:color w:val="auto"/>
          <w:sz w:val="24"/>
          <w:szCs w:val="24"/>
        </w:rPr>
        <w:t>00元/吨的履约保证金（不计利息）。甲方与乙方合同到期后（由甲方在合同到期前</w:t>
      </w:r>
      <w:r>
        <w:rPr>
          <w:rFonts w:hint="eastAsia" w:ascii="仿宋" w:hAnsi="仿宋" w:eastAsia="仿宋" w:cs="仿宋"/>
          <w:color w:val="auto"/>
          <w:sz w:val="24"/>
          <w:szCs w:val="24"/>
          <w:lang w:eastAsia="zh-CN"/>
        </w:rPr>
        <w:t>半个</w:t>
      </w:r>
      <w:r>
        <w:rPr>
          <w:rFonts w:hint="eastAsia" w:ascii="仿宋" w:hAnsi="仿宋" w:eastAsia="仿宋" w:cs="仿宋"/>
          <w:color w:val="auto"/>
          <w:sz w:val="24"/>
          <w:szCs w:val="24"/>
        </w:rPr>
        <w:t>月以书面形式通知），库存储备油按该批次货物入库时轮入价格,由乙方无条件回购（接到甲方书面通知后20天内提货完成</w:t>
      </w:r>
      <w:r>
        <w:rPr>
          <w:rFonts w:hint="eastAsia" w:ascii="仿宋" w:hAnsi="仿宋" w:eastAsia="仿宋" w:cs="仿宋"/>
          <w:color w:val="auto"/>
          <w:sz w:val="24"/>
          <w:szCs w:val="24"/>
          <w:lang w:eastAsia="zh-CN"/>
        </w:rPr>
        <w:t>，</w:t>
      </w:r>
      <w:r>
        <w:rPr>
          <w:rFonts w:hint="eastAsia" w:ascii="仿宋" w:hAnsi="仿宋" w:eastAsia="仿宋" w:cs="仿宋"/>
          <w:color w:val="000000"/>
          <w:sz w:val="24"/>
          <w:szCs w:val="24"/>
          <w:lang w:eastAsia="zh-CN"/>
        </w:rPr>
        <w:t>要求单日进出量≥</w:t>
      </w:r>
      <w:r>
        <w:rPr>
          <w:rFonts w:hint="eastAsia" w:ascii="仿宋" w:hAnsi="仿宋" w:eastAsia="仿宋" w:cs="仿宋"/>
          <w:color w:val="000000"/>
          <w:sz w:val="24"/>
          <w:szCs w:val="24"/>
          <w:lang w:val="en-US" w:eastAsia="zh-CN"/>
        </w:rPr>
        <w:t>3000箱，如单日进出量&lt;3000箱，需额外支付出库费用0.5元/箱，由乙方与甲方装卸劳务公司自行结算</w:t>
      </w:r>
      <w:r>
        <w:rPr>
          <w:rFonts w:hint="eastAsia" w:ascii="仿宋" w:hAnsi="仿宋" w:eastAsia="仿宋" w:cs="仿宋"/>
          <w:color w:val="auto"/>
          <w:sz w:val="24"/>
          <w:szCs w:val="24"/>
        </w:rPr>
        <w:t>），先付款后提货，逾期按违约处理；回购完成后无息退还相应履约保证金。如乙方无法履行约定回购相应储备油或无法按照甲方要求完成提货而造成违约，则甲方有权</w:t>
      </w:r>
      <w:r>
        <w:rPr>
          <w:rFonts w:hint="eastAsia" w:ascii="仿宋" w:hAnsi="仿宋" w:eastAsia="仿宋" w:cs="仿宋"/>
          <w:color w:val="auto"/>
          <w:sz w:val="24"/>
          <w:szCs w:val="24"/>
          <w:lang w:eastAsia="zh-CN"/>
        </w:rPr>
        <w:t>没</w:t>
      </w:r>
      <w:r>
        <w:rPr>
          <w:rFonts w:hint="eastAsia" w:ascii="仿宋" w:hAnsi="仿宋" w:eastAsia="仿宋" w:cs="仿宋"/>
          <w:color w:val="auto"/>
          <w:sz w:val="24"/>
          <w:szCs w:val="24"/>
        </w:rPr>
        <w:t>收相应履约保证金且向</w:t>
      </w:r>
      <w:r>
        <w:rPr>
          <w:rFonts w:hint="eastAsia" w:ascii="仿宋" w:hAnsi="仿宋" w:eastAsia="仿宋" w:cs="仿宋"/>
          <w:color w:val="auto"/>
          <w:sz w:val="24"/>
          <w:szCs w:val="24"/>
          <w:lang w:eastAsia="zh-CN"/>
        </w:rPr>
        <w:t>乙方</w:t>
      </w:r>
      <w:r>
        <w:rPr>
          <w:rFonts w:hint="eastAsia" w:ascii="仿宋" w:hAnsi="仿宋" w:eastAsia="仿宋" w:cs="仿宋"/>
          <w:color w:val="auto"/>
          <w:sz w:val="24"/>
          <w:szCs w:val="24"/>
        </w:rPr>
        <w:t>追究因违约造成的一切损失。</w:t>
      </w:r>
    </w:p>
    <w:p w14:paraId="2330FB82">
      <w:pPr>
        <w:pStyle w:val="2"/>
        <w:ind w:firstLine="480"/>
        <w:rPr>
          <w:rFonts w:ascii="仿宋" w:hAnsi="仿宋" w:eastAsia="仿宋" w:cs="仿宋"/>
          <w:color w:val="000000"/>
          <w:sz w:val="24"/>
          <w:szCs w:val="24"/>
        </w:rPr>
      </w:pPr>
      <w:r>
        <w:rPr>
          <w:rFonts w:hint="eastAsia" w:ascii="仿宋" w:hAnsi="仿宋" w:eastAsia="仿宋" w:cs="仿宋"/>
          <w:color w:val="000000"/>
          <w:sz w:val="24"/>
          <w:szCs w:val="24"/>
        </w:rPr>
        <w:t>十、交易纠纷的解决方式：本合同在履行过程中发生的争议，由甲乙双方协商解决；协商或调解不成的，提交甲方所在地人民法院诉讼。</w:t>
      </w:r>
    </w:p>
    <w:p w14:paraId="750A4E34">
      <w:pPr>
        <w:pStyle w:val="2"/>
        <w:ind w:firstLine="480"/>
        <w:rPr>
          <w:rFonts w:ascii="仿宋" w:hAnsi="仿宋" w:eastAsia="仿宋" w:cs="仿宋"/>
          <w:color w:val="000000"/>
          <w:sz w:val="24"/>
          <w:szCs w:val="24"/>
        </w:rPr>
      </w:pPr>
      <w:r>
        <w:rPr>
          <w:rFonts w:hint="eastAsia" w:ascii="仿宋" w:hAnsi="仿宋" w:eastAsia="仿宋" w:cs="仿宋"/>
          <w:color w:val="000000"/>
          <w:sz w:val="24"/>
          <w:szCs w:val="24"/>
        </w:rPr>
        <w:t>十一、其他：</w:t>
      </w:r>
    </w:p>
    <w:p w14:paraId="4791CE63">
      <w:pPr>
        <w:pStyle w:val="2"/>
        <w:ind w:firstLine="480"/>
        <w:rPr>
          <w:rFonts w:ascii="仿宋" w:hAnsi="仿宋" w:eastAsia="仿宋" w:cs="仿宋"/>
          <w:color w:val="000000"/>
          <w:sz w:val="24"/>
          <w:szCs w:val="24"/>
        </w:rPr>
      </w:pPr>
      <w:r>
        <w:rPr>
          <w:rFonts w:hint="eastAsia" w:ascii="仿宋" w:hAnsi="仿宋" w:eastAsia="仿宋" w:cs="仿宋"/>
          <w:color w:val="000000"/>
          <w:sz w:val="24"/>
          <w:szCs w:val="24"/>
        </w:rPr>
        <w:t>1.本协议签订后，</w:t>
      </w:r>
      <w:r>
        <w:rPr>
          <w:rFonts w:hint="eastAsia" w:ascii="仿宋" w:hAnsi="仿宋" w:eastAsia="仿宋" w:cs="仿宋"/>
          <w:color w:val="auto"/>
          <w:sz w:val="24"/>
          <w:szCs w:val="24"/>
        </w:rPr>
        <w:t>如因海啸、地震、水灾、火灾、疫情等不可抗力原因以及战争、动乱、罢工、禁运、禁令、政府行为等原因</w:t>
      </w:r>
      <w:r>
        <w:rPr>
          <w:rFonts w:hint="eastAsia" w:ascii="仿宋" w:hAnsi="仿宋" w:eastAsia="仿宋" w:cs="仿宋"/>
          <w:color w:val="000000"/>
          <w:sz w:val="24"/>
          <w:szCs w:val="24"/>
        </w:rPr>
        <w:t>而不能履行或延迟履行协议的一方不负有违约责任，但应</w:t>
      </w:r>
      <w:r>
        <w:rPr>
          <w:rFonts w:hint="eastAsia" w:ascii="仿宋" w:hAnsi="仿宋" w:eastAsia="仿宋" w:cs="仿宋"/>
          <w:color w:val="000000"/>
          <w:sz w:val="24"/>
          <w:szCs w:val="24"/>
          <w:lang w:eastAsia="zh-Hans"/>
        </w:rPr>
        <w:t>及时通知另一方并</w:t>
      </w:r>
      <w:r>
        <w:rPr>
          <w:rFonts w:hint="eastAsia" w:ascii="仿宋" w:hAnsi="仿宋" w:eastAsia="仿宋" w:cs="仿宋"/>
          <w:color w:val="000000"/>
          <w:sz w:val="24"/>
          <w:szCs w:val="24"/>
        </w:rPr>
        <w:t>在不可抗力消失后三日内提供</w:t>
      </w:r>
      <w:r>
        <w:rPr>
          <w:rFonts w:hint="eastAsia" w:ascii="仿宋" w:hAnsi="仿宋" w:eastAsia="仿宋" w:cs="仿宋"/>
          <w:color w:val="000000"/>
          <w:sz w:val="24"/>
          <w:szCs w:val="24"/>
          <w:lang w:eastAsia="zh-Hans"/>
        </w:rPr>
        <w:t>关于相应不可抗力事件的发生及其持续时间的适当证明</w:t>
      </w:r>
      <w:r>
        <w:rPr>
          <w:rFonts w:hint="eastAsia" w:ascii="仿宋" w:hAnsi="仿宋" w:eastAsia="仿宋" w:cs="仿宋"/>
          <w:color w:val="000000"/>
          <w:sz w:val="24"/>
          <w:szCs w:val="24"/>
        </w:rPr>
        <w:t>。</w:t>
      </w:r>
    </w:p>
    <w:p w14:paraId="7BDC381C">
      <w:pPr>
        <w:pStyle w:val="2"/>
        <w:ind w:firstLine="480"/>
        <w:rPr>
          <w:rFonts w:ascii="仿宋" w:hAnsi="仿宋" w:eastAsia="仿宋" w:cs="仿宋"/>
          <w:color w:val="000000"/>
          <w:sz w:val="24"/>
          <w:szCs w:val="24"/>
        </w:rPr>
      </w:pPr>
      <w:r>
        <w:rPr>
          <w:rFonts w:hint="eastAsia" w:ascii="仿宋" w:hAnsi="仿宋" w:eastAsia="仿宋" w:cs="仿宋"/>
          <w:color w:val="000000"/>
          <w:sz w:val="24"/>
          <w:szCs w:val="24"/>
        </w:rPr>
        <w:t>2.协议的任何补充和变更均应以书面方式达成。</w:t>
      </w:r>
    </w:p>
    <w:p w14:paraId="0FA91CB0">
      <w:pPr>
        <w:pStyle w:val="2"/>
        <w:ind w:firstLine="480"/>
        <w:rPr>
          <w:rFonts w:ascii="仿宋" w:hAnsi="仿宋" w:eastAsia="仿宋" w:cs="仿宋"/>
          <w:color w:val="000000"/>
          <w:sz w:val="24"/>
          <w:szCs w:val="24"/>
        </w:rPr>
      </w:pPr>
      <w:r>
        <w:rPr>
          <w:rFonts w:hint="eastAsia" w:ascii="仿宋" w:hAnsi="仿宋" w:eastAsia="仿宋" w:cs="仿宋"/>
          <w:color w:val="000000"/>
          <w:sz w:val="24"/>
          <w:szCs w:val="24"/>
        </w:rPr>
        <w:t>3.合同不能转让，否则视为违约。</w:t>
      </w:r>
    </w:p>
    <w:p w14:paraId="025FD1E4">
      <w:pPr>
        <w:pStyle w:val="2"/>
        <w:ind w:firstLine="480"/>
        <w:rPr>
          <w:rFonts w:ascii="仿宋" w:hAnsi="仿宋" w:eastAsia="仿宋" w:cs="仿宋"/>
          <w:color w:val="000000"/>
          <w:sz w:val="24"/>
          <w:szCs w:val="24"/>
        </w:rPr>
      </w:pPr>
      <w:r>
        <w:rPr>
          <w:rFonts w:hint="eastAsia" w:ascii="仿宋" w:hAnsi="仿宋" w:eastAsia="仿宋" w:cs="仿宋"/>
          <w:color w:val="000000"/>
          <w:sz w:val="24"/>
          <w:szCs w:val="24"/>
        </w:rPr>
        <w:t>4.保密义务:任何一方应当对交易内容，包括但不限于《交易公告》《交易细则》、本合同及履行本合同相关的或获取的任何信息向第三人保密，不得就交易内容向第三人或通过任何媒体进行宣传、传播、提供和共享。违反保密义务视为违法，由此造成任何一方的全部损失（包括直接损失和间接损失），违反保密义务的一方应当承担赔偿责任。依据法律法规规定向国家执法机关提供和披露，因公司内部检查向公司内控机构提供和披露，以及受不可抗力影响的情形除</w:t>
      </w:r>
      <w:r>
        <w:rPr>
          <w:rFonts w:hint="eastAsia" w:ascii="仿宋" w:hAnsi="仿宋" w:eastAsia="仿宋" w:cs="仿宋"/>
          <w:color w:val="auto"/>
          <w:sz w:val="24"/>
          <w:szCs w:val="24"/>
        </w:rPr>
        <w:t>外，但仍应限制在履行工作职务、配合政府行为的必要合理范围之内。</w:t>
      </w:r>
    </w:p>
    <w:p w14:paraId="5E72145A">
      <w:pPr>
        <w:pStyle w:val="2"/>
        <w:ind w:firstLine="480"/>
        <w:rPr>
          <w:rFonts w:ascii="仿宋" w:hAnsi="仿宋" w:eastAsia="仿宋" w:cs="仿宋"/>
          <w:color w:val="000000"/>
          <w:sz w:val="24"/>
          <w:szCs w:val="24"/>
        </w:rPr>
      </w:pPr>
      <w:r>
        <w:rPr>
          <w:rFonts w:hint="eastAsia" w:ascii="仿宋" w:hAnsi="仿宋" w:eastAsia="仿宋" w:cs="仿宋"/>
          <w:color w:val="000000"/>
          <w:sz w:val="24"/>
          <w:szCs w:val="24"/>
        </w:rPr>
        <w:t>5.甲乙双方提供增值税专用发票。乙方支付货款和签订合同的单位名称必须与增值税发票的单位名称一致。</w:t>
      </w:r>
    </w:p>
    <w:p w14:paraId="3D16AB97">
      <w:pPr>
        <w:pStyle w:val="2"/>
        <w:ind w:firstLine="480"/>
        <w:rPr>
          <w:rFonts w:ascii="仿宋" w:hAnsi="仿宋" w:eastAsia="仿宋" w:cs="仿宋"/>
          <w:color w:val="000000"/>
          <w:sz w:val="24"/>
          <w:szCs w:val="24"/>
        </w:rPr>
      </w:pPr>
      <w:r>
        <w:rPr>
          <w:rFonts w:hint="eastAsia" w:ascii="仿宋" w:hAnsi="仿宋" w:eastAsia="仿宋" w:cs="仿宋"/>
          <w:color w:val="000000"/>
          <w:sz w:val="24"/>
          <w:szCs w:val="24"/>
        </w:rPr>
        <w:t>6.包干轮换储备油实行同一批粮油“费用包干、自负盈亏、服从调控、保障应急”的管理机制，若甲方发生粮油市场波动或自然灾害等状况应急需要出库的，乙方必须服从甲方的调控要求。合同期内储备油一经动用，乙方在20个工作日完成储备油补库，合理补库费用由甲方承担。</w:t>
      </w:r>
    </w:p>
    <w:p w14:paraId="1B538A47">
      <w:pPr>
        <w:pStyle w:val="2"/>
        <w:ind w:firstLine="480"/>
        <w:rPr>
          <w:rFonts w:ascii="仿宋" w:hAnsi="仿宋" w:eastAsia="仿宋" w:cs="仿宋"/>
          <w:color w:val="000000"/>
          <w:sz w:val="24"/>
          <w:szCs w:val="24"/>
        </w:rPr>
      </w:pPr>
      <w:r>
        <w:rPr>
          <w:rFonts w:hint="eastAsia" w:ascii="仿宋" w:hAnsi="仿宋" w:eastAsia="仿宋" w:cs="仿宋"/>
          <w:color w:val="000000"/>
          <w:sz w:val="24"/>
          <w:szCs w:val="24"/>
        </w:rPr>
        <w:t>7.合同履约期内，如遇上级部门出台政策、品种调整及不可抗力等原因，甲方可以提前终止合同，甲乙双方互不承担责任，合同终止后，甲方无息退还乙方履约保证金。</w:t>
      </w:r>
    </w:p>
    <w:p w14:paraId="7E8B6A34">
      <w:pPr>
        <w:pStyle w:val="2"/>
        <w:ind w:firstLine="480"/>
        <w:rPr>
          <w:rFonts w:ascii="仿宋" w:hAnsi="仿宋" w:eastAsia="仿宋" w:cs="仿宋"/>
          <w:color w:val="000000"/>
          <w:sz w:val="24"/>
          <w:szCs w:val="24"/>
        </w:rPr>
      </w:pPr>
      <w:r>
        <w:rPr>
          <w:rFonts w:hint="eastAsia" w:ascii="仿宋" w:hAnsi="仿宋" w:eastAsia="仿宋" w:cs="仿宋"/>
          <w:color w:val="000000"/>
          <w:sz w:val="24"/>
          <w:szCs w:val="24"/>
        </w:rPr>
        <w:t>8.甲方仅负责一年一次进出库产生的相关费用，非甲方原因导致的轮换进出产生的费用全部由乙方承担。</w:t>
      </w:r>
    </w:p>
    <w:p w14:paraId="6CDA13FD">
      <w:pPr>
        <w:pStyle w:val="2"/>
        <w:ind w:firstLine="480"/>
        <w:rPr>
          <w:rFonts w:ascii="仿宋" w:hAnsi="仿宋" w:eastAsia="仿宋" w:cs="仿宋"/>
          <w:color w:val="000000"/>
          <w:sz w:val="24"/>
          <w:szCs w:val="24"/>
        </w:rPr>
      </w:pPr>
      <w:r>
        <w:rPr>
          <w:rFonts w:hint="eastAsia" w:ascii="仿宋" w:hAnsi="仿宋" w:eastAsia="仿宋" w:cs="仿宋"/>
          <w:color w:val="000000"/>
          <w:sz w:val="24"/>
          <w:szCs w:val="24"/>
        </w:rPr>
        <w:t>十四、本合同未尽事宜，按《国家粮食浙江交易中心网上竞价交易规则》的有关规定执行。</w:t>
      </w:r>
    </w:p>
    <w:p w14:paraId="5C7F14D3">
      <w:pPr>
        <w:pStyle w:val="2"/>
        <w:ind w:firstLine="480"/>
        <w:rPr>
          <w:rFonts w:ascii="仿宋" w:hAnsi="仿宋" w:eastAsia="仿宋" w:cs="仿宋"/>
          <w:color w:val="auto"/>
          <w:sz w:val="24"/>
          <w:szCs w:val="24"/>
        </w:rPr>
      </w:pPr>
      <w:r>
        <w:rPr>
          <w:rFonts w:hint="eastAsia" w:ascii="仿宋" w:hAnsi="仿宋" w:eastAsia="仿宋" w:cs="仿宋"/>
          <w:color w:val="000000"/>
          <w:sz w:val="24"/>
          <w:szCs w:val="24"/>
        </w:rPr>
        <w:t>十五、本合同自甲乙双方法定代表人（或委托代理人）签字及单位盖章后生效。本</w:t>
      </w:r>
      <w:r>
        <w:fldChar w:fldCharType="begin"/>
      </w:r>
      <w:r>
        <w:instrText xml:space="preserve"> HYPERLINK "http://www.86exp.com/hetong/" </w:instrText>
      </w:r>
      <w:r>
        <w:fldChar w:fldCharType="separate"/>
      </w:r>
      <w:r>
        <w:rPr>
          <w:rFonts w:hint="eastAsia" w:ascii="仿宋" w:hAnsi="仿宋" w:eastAsia="仿宋" w:cs="仿宋"/>
          <w:color w:val="000000"/>
          <w:sz w:val="24"/>
          <w:szCs w:val="24"/>
        </w:rPr>
        <w:t>合同</w:t>
      </w:r>
      <w:r>
        <w:rPr>
          <w:rFonts w:hint="eastAsia" w:ascii="仿宋" w:hAnsi="仿宋" w:eastAsia="仿宋" w:cs="仿宋"/>
          <w:color w:val="000000"/>
          <w:sz w:val="24"/>
          <w:szCs w:val="24"/>
        </w:rPr>
        <w:fldChar w:fldCharType="end"/>
      </w:r>
      <w:r>
        <w:rPr>
          <w:rFonts w:hint="eastAsia" w:ascii="仿宋" w:hAnsi="仿宋" w:eastAsia="仿宋" w:cs="仿宋"/>
          <w:color w:val="000000"/>
          <w:sz w:val="24"/>
          <w:szCs w:val="24"/>
        </w:rPr>
        <w:t>一式二份，双方各执一份</w:t>
      </w:r>
      <w:r>
        <w:rPr>
          <w:rFonts w:hint="eastAsia" w:ascii="仿宋" w:hAnsi="仿宋" w:eastAsia="仿宋" w:cs="仿宋"/>
          <w:color w:val="auto"/>
          <w:sz w:val="24"/>
          <w:szCs w:val="24"/>
        </w:rPr>
        <w:t>，具有同等法律效力。</w:t>
      </w:r>
    </w:p>
    <w:p w14:paraId="6EA5913D">
      <w:pPr>
        <w:pStyle w:val="2"/>
        <w:ind w:firstLine="480"/>
        <w:rPr>
          <w:rFonts w:ascii="仿宋" w:hAnsi="仿宋" w:eastAsia="仿宋" w:cs="仿宋"/>
          <w:color w:val="FF0000"/>
          <w:sz w:val="24"/>
          <w:szCs w:val="24"/>
        </w:rPr>
      </w:pPr>
    </w:p>
    <w:p w14:paraId="5425D801">
      <w:pPr>
        <w:keepNext w:val="0"/>
        <w:keepLines w:val="0"/>
        <w:pageBreakBefore w:val="0"/>
        <w:widowControl/>
        <w:kinsoku/>
        <w:wordWrap w:val="0"/>
        <w:overflowPunct/>
        <w:topLinePunct w:val="0"/>
        <w:autoSpaceDE/>
        <w:autoSpaceDN/>
        <w:bidi w:val="0"/>
        <w:adjustRightInd/>
        <w:snapToGrid/>
        <w:spacing w:line="480" w:lineRule="exact"/>
        <w:jc w:val="left"/>
        <w:textAlignment w:val="auto"/>
        <w:rPr>
          <w:rFonts w:hint="eastAsia" w:ascii="仿宋" w:hAnsi="仿宋" w:eastAsia="仿宋" w:cs="仿宋"/>
          <w:kern w:val="0"/>
          <w:sz w:val="24"/>
          <w:szCs w:val="24"/>
        </w:rPr>
      </w:pPr>
    </w:p>
    <w:p w14:paraId="7648BAEC">
      <w:pPr>
        <w:keepNext w:val="0"/>
        <w:keepLines w:val="0"/>
        <w:pageBreakBefore w:val="0"/>
        <w:widowControl/>
        <w:kinsoku/>
        <w:wordWrap w:val="0"/>
        <w:overflowPunct/>
        <w:topLinePunct w:val="0"/>
        <w:autoSpaceDE/>
        <w:autoSpaceDN/>
        <w:bidi w:val="0"/>
        <w:adjustRightInd/>
        <w:snapToGrid/>
        <w:spacing w:line="480" w:lineRule="exact"/>
        <w:jc w:val="left"/>
        <w:textAlignment w:val="auto"/>
        <w:rPr>
          <w:rFonts w:ascii="仿宋" w:hAnsi="仿宋" w:eastAsia="仿宋" w:cs="仿宋"/>
          <w:kern w:val="0"/>
          <w:sz w:val="24"/>
          <w:szCs w:val="24"/>
        </w:rPr>
      </w:pPr>
      <w:r>
        <w:rPr>
          <w:rFonts w:hint="eastAsia" w:ascii="仿宋" w:hAnsi="仿宋" w:eastAsia="仿宋" w:cs="仿宋"/>
          <w:kern w:val="0"/>
          <w:sz w:val="24"/>
          <w:szCs w:val="24"/>
        </w:rPr>
        <w:t>甲方（盖章）：</w:t>
      </w:r>
      <w:r>
        <w:rPr>
          <w:rFonts w:hint="eastAsia" w:ascii="仿宋" w:hAnsi="仿宋" w:eastAsia="仿宋" w:cs="仿宋"/>
          <w:color w:val="000000"/>
          <w:kern w:val="0"/>
          <w:sz w:val="24"/>
          <w:szCs w:val="24"/>
          <w:u w:val="single"/>
        </w:rPr>
        <w:t xml:space="preserve">舟山市粮食收储有限公司 </w:t>
      </w:r>
      <w:r>
        <w:rPr>
          <w:rFonts w:hint="eastAsia" w:ascii="仿宋" w:hAnsi="仿宋" w:eastAsia="仿宋" w:cs="仿宋"/>
          <w:color w:val="000000"/>
          <w:kern w:val="0"/>
          <w:sz w:val="24"/>
          <w:szCs w:val="24"/>
        </w:rPr>
        <w:t>；</w:t>
      </w:r>
      <w:r>
        <w:rPr>
          <w:rFonts w:hint="eastAsia" w:ascii="仿宋" w:hAnsi="仿宋" w:eastAsia="仿宋" w:cs="仿宋"/>
          <w:kern w:val="0"/>
          <w:sz w:val="24"/>
          <w:szCs w:val="24"/>
        </w:rPr>
        <w:t>乙方（盖章）：</w:t>
      </w:r>
      <w:r>
        <w:rPr>
          <w:rFonts w:hint="eastAsia" w:ascii="仿宋" w:hAnsi="仿宋" w:eastAsia="仿宋" w:cs="仿宋"/>
          <w:kern w:val="0"/>
          <w:sz w:val="24"/>
          <w:szCs w:val="24"/>
          <w:u w:val="single"/>
        </w:rPr>
        <w:t xml:space="preserve">                   </w:t>
      </w:r>
      <w:r>
        <w:rPr>
          <w:rFonts w:hint="eastAsia" w:ascii="仿宋" w:hAnsi="仿宋" w:eastAsia="仿宋" w:cs="仿宋"/>
          <w:color w:val="000000"/>
          <w:kern w:val="0"/>
          <w:sz w:val="24"/>
          <w:szCs w:val="24"/>
          <w:u w:val="single"/>
        </w:rPr>
        <w:t xml:space="preserve"> </w:t>
      </w:r>
      <w:r>
        <w:rPr>
          <w:rFonts w:hint="eastAsia" w:ascii="仿宋" w:hAnsi="仿宋" w:eastAsia="仿宋" w:cs="仿宋"/>
          <w:color w:val="000000"/>
          <w:kern w:val="0"/>
          <w:sz w:val="24"/>
          <w:szCs w:val="24"/>
        </w:rPr>
        <w:t>；</w:t>
      </w:r>
    </w:p>
    <w:p w14:paraId="744D3FEF">
      <w:pPr>
        <w:keepNext w:val="0"/>
        <w:keepLines w:val="0"/>
        <w:pageBreakBefore w:val="0"/>
        <w:kinsoku/>
        <w:overflowPunct/>
        <w:topLinePunct w:val="0"/>
        <w:autoSpaceDE/>
        <w:autoSpaceDN/>
        <w:bidi w:val="0"/>
        <w:adjustRightInd/>
        <w:snapToGrid/>
        <w:spacing w:line="480" w:lineRule="exact"/>
        <w:textAlignment w:val="auto"/>
        <w:rPr>
          <w:rFonts w:ascii="仿宋" w:hAnsi="仿宋" w:eastAsia="仿宋" w:cs="仿宋"/>
          <w:sz w:val="24"/>
          <w:szCs w:val="24"/>
        </w:rPr>
      </w:pPr>
      <w:r>
        <w:rPr>
          <w:rFonts w:hint="eastAsia" w:ascii="仿宋" w:hAnsi="仿宋" w:eastAsia="仿宋" w:cs="仿宋"/>
          <w:sz w:val="24"/>
          <w:szCs w:val="24"/>
        </w:rPr>
        <w:t>法定代表人</w:t>
      </w:r>
      <w:r>
        <w:rPr>
          <w:rFonts w:hint="eastAsia" w:ascii="仿宋" w:hAnsi="仿宋" w:eastAsia="仿宋" w:cs="仿宋"/>
          <w:color w:val="000000"/>
          <w:sz w:val="24"/>
          <w:szCs w:val="24"/>
        </w:rPr>
        <w:t>（委托代理人）</w:t>
      </w:r>
      <w:r>
        <w:rPr>
          <w:rFonts w:hint="eastAsia" w:ascii="仿宋" w:hAnsi="仿宋" w:eastAsia="仿宋" w:cs="仿宋"/>
          <w:sz w:val="24"/>
          <w:szCs w:val="24"/>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w:t>
      </w:r>
      <w:r>
        <w:rPr>
          <w:rFonts w:hint="eastAsia" w:ascii="仿宋" w:hAnsi="仿宋" w:eastAsia="仿宋" w:cs="仿宋"/>
          <w:sz w:val="24"/>
          <w:szCs w:val="24"/>
        </w:rPr>
        <w:t>法定代表人</w:t>
      </w:r>
      <w:r>
        <w:rPr>
          <w:rFonts w:hint="eastAsia" w:ascii="仿宋" w:hAnsi="仿宋" w:eastAsia="仿宋" w:cs="仿宋"/>
          <w:color w:val="000000"/>
          <w:sz w:val="24"/>
          <w:szCs w:val="24"/>
        </w:rPr>
        <w:t>（委托代理人）</w:t>
      </w:r>
      <w:r>
        <w:rPr>
          <w:rFonts w:hint="eastAsia" w:ascii="仿宋" w:hAnsi="仿宋" w:eastAsia="仿宋" w:cs="仿宋"/>
          <w:sz w:val="24"/>
          <w:szCs w:val="24"/>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w:t>
      </w:r>
    </w:p>
    <w:p w14:paraId="77ACB152">
      <w:pPr>
        <w:keepNext w:val="0"/>
        <w:keepLines w:val="0"/>
        <w:pageBreakBefore w:val="0"/>
        <w:kinsoku/>
        <w:wordWrap w:val="0"/>
        <w:overflowPunct/>
        <w:topLinePunct w:val="0"/>
        <w:autoSpaceDE/>
        <w:autoSpaceDN/>
        <w:bidi w:val="0"/>
        <w:adjustRightInd/>
        <w:snapToGrid/>
        <w:spacing w:line="480" w:lineRule="exact"/>
        <w:textAlignment w:val="auto"/>
        <w:rPr>
          <w:rFonts w:ascii="仿宋" w:hAnsi="仿宋" w:eastAsia="仿宋" w:cs="仿宋"/>
          <w:sz w:val="24"/>
          <w:szCs w:val="24"/>
        </w:rPr>
      </w:pPr>
      <w:r>
        <w:rPr>
          <w:rFonts w:hint="eastAsia" w:ascii="仿宋" w:hAnsi="仿宋" w:eastAsia="仿宋" w:cs="仿宋"/>
          <w:sz w:val="24"/>
          <w:szCs w:val="24"/>
        </w:rPr>
        <w:t>开户银行：</w:t>
      </w:r>
      <w:r>
        <w:rPr>
          <w:rFonts w:hint="eastAsia" w:ascii="仿宋" w:hAnsi="仿宋" w:eastAsia="仿宋" w:cs="仿宋"/>
          <w:sz w:val="24"/>
          <w:szCs w:val="24"/>
          <w:u w:val="single"/>
        </w:rPr>
        <w:t>中国农业发展银行舟山市分行</w:t>
      </w:r>
      <w:r>
        <w:rPr>
          <w:rFonts w:hint="eastAsia" w:ascii="仿宋" w:hAnsi="仿宋" w:eastAsia="仿宋" w:cs="仿宋"/>
          <w:color w:val="000000"/>
          <w:sz w:val="24"/>
          <w:szCs w:val="24"/>
        </w:rPr>
        <w:t xml:space="preserve">； </w:t>
      </w:r>
      <w:r>
        <w:rPr>
          <w:rFonts w:hint="eastAsia" w:ascii="仿宋" w:hAnsi="仿宋" w:eastAsia="仿宋" w:cs="仿宋"/>
          <w:sz w:val="24"/>
          <w:szCs w:val="24"/>
        </w:rPr>
        <w:t>开户银行：</w:t>
      </w:r>
      <w:r>
        <w:rPr>
          <w:rFonts w:hint="eastAsia" w:ascii="仿宋" w:hAnsi="仿宋" w:eastAsia="仿宋" w:cs="仿宋"/>
          <w:sz w:val="24"/>
          <w:szCs w:val="24"/>
          <w:u w:val="single"/>
        </w:rPr>
        <w:t xml:space="preserve">                         </w:t>
      </w:r>
      <w:r>
        <w:rPr>
          <w:rFonts w:hint="eastAsia" w:ascii="仿宋" w:hAnsi="仿宋" w:eastAsia="仿宋" w:cs="仿宋"/>
          <w:color w:val="000000"/>
          <w:sz w:val="24"/>
          <w:szCs w:val="24"/>
        </w:rPr>
        <w:t>；</w:t>
      </w:r>
    </w:p>
    <w:p w14:paraId="21178F1F">
      <w:pPr>
        <w:pStyle w:val="2"/>
        <w:keepNext w:val="0"/>
        <w:keepLines w:val="0"/>
        <w:pageBreakBefore w:val="0"/>
        <w:kinsoku/>
        <w:overflowPunct/>
        <w:topLinePunct w:val="0"/>
        <w:autoSpaceDE/>
        <w:autoSpaceDN/>
        <w:bidi w:val="0"/>
        <w:adjustRightInd/>
        <w:snapToGrid/>
        <w:spacing w:line="480" w:lineRule="exact"/>
        <w:ind w:firstLine="0" w:firstLineChars="0"/>
        <w:jc w:val="left"/>
        <w:textAlignment w:val="auto"/>
        <w:rPr>
          <w:rFonts w:ascii="仿宋" w:hAnsi="仿宋" w:eastAsia="仿宋" w:cs="仿宋"/>
          <w:sz w:val="24"/>
          <w:szCs w:val="24"/>
        </w:rPr>
      </w:pPr>
      <w:r>
        <w:rPr>
          <w:rFonts w:hint="eastAsia" w:ascii="仿宋" w:hAnsi="仿宋" w:eastAsia="仿宋" w:cs="仿宋"/>
          <w:sz w:val="24"/>
          <w:szCs w:val="24"/>
        </w:rPr>
        <w:t>银行帐号：</w:t>
      </w:r>
      <w:r>
        <w:rPr>
          <w:rFonts w:hint="eastAsia" w:ascii="仿宋" w:hAnsi="仿宋" w:eastAsia="仿宋" w:cs="仿宋"/>
          <w:sz w:val="24"/>
          <w:szCs w:val="24"/>
          <w:u w:val="single"/>
        </w:rPr>
        <w:t xml:space="preserve"> 20333099900100000001621  </w:t>
      </w:r>
      <w:r>
        <w:rPr>
          <w:rFonts w:hint="eastAsia" w:ascii="仿宋" w:hAnsi="仿宋" w:eastAsia="仿宋" w:cs="仿宋"/>
          <w:color w:val="000000"/>
          <w:sz w:val="24"/>
          <w:szCs w:val="24"/>
        </w:rPr>
        <w:t xml:space="preserve">； </w:t>
      </w:r>
      <w:r>
        <w:rPr>
          <w:rFonts w:hint="eastAsia" w:ascii="仿宋" w:hAnsi="仿宋" w:eastAsia="仿宋" w:cs="仿宋"/>
          <w:sz w:val="24"/>
          <w:szCs w:val="24"/>
        </w:rPr>
        <w:t>银行帐号：</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w:t>
      </w:r>
    </w:p>
    <w:p w14:paraId="19A36229">
      <w:pPr>
        <w:keepNext w:val="0"/>
        <w:keepLines w:val="0"/>
        <w:pageBreakBefore w:val="0"/>
        <w:kinsoku/>
        <w:overflowPunct/>
        <w:topLinePunct w:val="0"/>
        <w:autoSpaceDE/>
        <w:autoSpaceDN/>
        <w:bidi w:val="0"/>
        <w:adjustRightInd/>
        <w:snapToGrid/>
        <w:spacing w:line="480" w:lineRule="exact"/>
        <w:textAlignment w:val="auto"/>
        <w:rPr>
          <w:rFonts w:ascii="仿宋" w:hAnsi="仿宋" w:eastAsia="仿宋" w:cs="仿宋"/>
          <w:sz w:val="24"/>
          <w:szCs w:val="24"/>
        </w:rPr>
      </w:pPr>
      <w:r>
        <w:rPr>
          <w:rFonts w:hint="eastAsia" w:ascii="仿宋" w:hAnsi="仿宋" w:eastAsia="仿宋" w:cs="仿宋"/>
          <w:sz w:val="24"/>
          <w:szCs w:val="24"/>
        </w:rPr>
        <w:t>单位地址：</w:t>
      </w:r>
      <w:r>
        <w:rPr>
          <w:rFonts w:hint="eastAsia" w:ascii="仿宋" w:hAnsi="仿宋" w:eastAsia="仿宋" w:cs="仿宋"/>
          <w:sz w:val="24"/>
          <w:szCs w:val="24"/>
          <w:u w:val="single"/>
        </w:rPr>
        <w:t>舟山市定海区东海东路168号</w:t>
      </w:r>
      <w:r>
        <w:rPr>
          <w:rFonts w:hint="eastAsia" w:ascii="仿宋" w:hAnsi="仿宋" w:eastAsia="仿宋" w:cs="仿宋"/>
          <w:color w:val="000000"/>
          <w:sz w:val="24"/>
          <w:szCs w:val="24"/>
        </w:rPr>
        <w:t xml:space="preserve">； </w:t>
      </w:r>
      <w:r>
        <w:rPr>
          <w:rFonts w:hint="eastAsia" w:ascii="仿宋" w:hAnsi="仿宋" w:eastAsia="仿宋" w:cs="仿宋"/>
          <w:sz w:val="24"/>
          <w:szCs w:val="24"/>
        </w:rPr>
        <w:t xml:space="preserve">单位地址: </w:t>
      </w:r>
      <w:r>
        <w:rPr>
          <w:rFonts w:hint="eastAsia" w:ascii="仿宋" w:hAnsi="仿宋" w:eastAsia="仿宋" w:cs="仿宋"/>
          <w:sz w:val="24"/>
          <w:szCs w:val="24"/>
          <w:u w:val="single"/>
        </w:rPr>
        <w:t xml:space="preserve">                         </w:t>
      </w:r>
      <w:r>
        <w:rPr>
          <w:rFonts w:hint="eastAsia" w:ascii="仿宋" w:hAnsi="仿宋" w:eastAsia="仿宋" w:cs="仿宋"/>
          <w:color w:val="000000"/>
          <w:sz w:val="24"/>
          <w:szCs w:val="24"/>
        </w:rPr>
        <w:t>；</w:t>
      </w:r>
    </w:p>
    <w:p w14:paraId="0AA0D85D">
      <w:pPr>
        <w:pStyle w:val="2"/>
        <w:keepNext w:val="0"/>
        <w:keepLines w:val="0"/>
        <w:pageBreakBefore w:val="0"/>
        <w:kinsoku/>
        <w:overflowPunct/>
        <w:topLinePunct w:val="0"/>
        <w:autoSpaceDE/>
        <w:autoSpaceDN/>
        <w:bidi w:val="0"/>
        <w:adjustRightInd/>
        <w:snapToGrid/>
        <w:spacing w:line="480" w:lineRule="exact"/>
        <w:ind w:firstLine="0" w:firstLineChars="0"/>
        <w:textAlignment w:val="auto"/>
        <w:rPr>
          <w:rFonts w:ascii="仿宋" w:hAnsi="仿宋" w:eastAsia="仿宋" w:cs="仿宋"/>
          <w:color w:val="000000"/>
          <w:sz w:val="24"/>
          <w:szCs w:val="24"/>
        </w:rPr>
      </w:pPr>
      <w:r>
        <w:rPr>
          <w:rFonts w:hint="eastAsia" w:ascii="仿宋" w:hAnsi="仿宋" w:eastAsia="仿宋" w:cs="仿宋"/>
          <w:sz w:val="24"/>
          <w:szCs w:val="24"/>
        </w:rPr>
        <w:t>联系电话：</w:t>
      </w:r>
      <w:r>
        <w:rPr>
          <w:rFonts w:hint="eastAsia" w:ascii="仿宋" w:hAnsi="仿宋" w:eastAsia="仿宋" w:cs="仿宋"/>
          <w:color w:val="000000"/>
          <w:sz w:val="24"/>
          <w:szCs w:val="24"/>
          <w:u w:val="single"/>
        </w:rPr>
        <w:t xml:space="preserve"> 0580-8252931             </w:t>
      </w:r>
      <w:r>
        <w:rPr>
          <w:rFonts w:hint="eastAsia" w:ascii="仿宋" w:hAnsi="仿宋" w:eastAsia="仿宋" w:cs="仿宋"/>
          <w:color w:val="000000"/>
          <w:sz w:val="24"/>
          <w:szCs w:val="24"/>
        </w:rPr>
        <w:t xml:space="preserve">； </w:t>
      </w:r>
      <w:r>
        <w:rPr>
          <w:rFonts w:hint="eastAsia" w:ascii="仿宋" w:hAnsi="仿宋" w:eastAsia="仿宋" w:cs="仿宋"/>
          <w:sz w:val="24"/>
          <w:szCs w:val="24"/>
        </w:rPr>
        <w:t>联系电话：</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w:t>
      </w:r>
    </w:p>
    <w:p w14:paraId="446CE5DC">
      <w:pPr>
        <w:pStyle w:val="2"/>
        <w:ind w:firstLine="0" w:firstLineChars="0"/>
        <w:rPr>
          <w:rFonts w:ascii="仿宋" w:hAnsi="仿宋" w:eastAsia="仿宋" w:cs="仿宋"/>
          <w:color w:val="000000"/>
          <w:sz w:val="24"/>
          <w:szCs w:val="24"/>
        </w:rPr>
      </w:pPr>
    </w:p>
    <w:p w14:paraId="385DBEC0">
      <w:pPr>
        <w:spacing w:line="560" w:lineRule="exact"/>
        <w:ind w:firstLine="5908" w:firstLineChars="2462"/>
        <w:rPr>
          <w:rFonts w:ascii="仿宋" w:hAnsi="仿宋" w:eastAsia="仿宋" w:cs="仿宋"/>
          <w:sz w:val="24"/>
        </w:rPr>
      </w:pPr>
      <w:bookmarkStart w:id="2" w:name="_GoBack"/>
      <w:bookmarkEnd w:id="2"/>
      <w:r>
        <w:rPr>
          <w:rFonts w:hint="eastAsia" w:ascii="仿宋" w:hAnsi="仿宋" w:eastAsia="仿宋" w:cs="仿宋"/>
          <w:sz w:val="24"/>
        </w:rPr>
        <w:t>签约</w:t>
      </w:r>
      <w:r>
        <w:rPr>
          <w:rFonts w:hint="eastAsia" w:ascii="仿宋" w:hAnsi="仿宋" w:eastAsia="仿宋" w:cs="仿宋"/>
          <w:color w:val="000000"/>
          <w:sz w:val="24"/>
        </w:rPr>
        <w:t>地点：舟山定海</w:t>
      </w:r>
    </w:p>
    <w:p w14:paraId="3A6E7F5A">
      <w:pPr>
        <w:pStyle w:val="2"/>
        <w:ind w:firstLine="5280" w:firstLineChars="2200"/>
        <w:rPr>
          <w:rFonts w:ascii="仿宋" w:hAnsi="仿宋" w:eastAsia="仿宋" w:cs="仿宋"/>
          <w:color w:val="000000"/>
          <w:sz w:val="24"/>
          <w:szCs w:val="24"/>
        </w:rPr>
      </w:pPr>
      <w:r>
        <w:rPr>
          <w:rFonts w:hint="eastAsia" w:ascii="仿宋" w:hAnsi="仿宋" w:eastAsia="仿宋" w:cs="仿宋"/>
          <w:sz w:val="24"/>
          <w:szCs w:val="24"/>
        </w:rPr>
        <w:t>签约</w:t>
      </w:r>
      <w:r>
        <w:rPr>
          <w:rFonts w:hint="eastAsia" w:ascii="仿宋" w:hAnsi="仿宋" w:eastAsia="仿宋" w:cs="仿宋"/>
          <w:color w:val="000000"/>
          <w:sz w:val="24"/>
          <w:szCs w:val="24"/>
        </w:rPr>
        <w:t>时间</w:t>
      </w:r>
      <w:r>
        <w:rPr>
          <w:rFonts w:hint="eastAsia" w:ascii="仿宋" w:hAnsi="仿宋" w:eastAsia="仿宋" w:cs="仿宋"/>
          <w:sz w:val="24"/>
          <w:szCs w:val="24"/>
        </w:rPr>
        <w:t xml:space="preserve">： </w:t>
      </w:r>
      <w:r>
        <w:rPr>
          <w:rFonts w:hint="eastAsia" w:ascii="仿宋" w:hAnsi="仿宋" w:eastAsia="仿宋" w:cs="仿宋"/>
          <w:sz w:val="24"/>
          <w:szCs w:val="24"/>
          <w:lang w:val="en-US" w:eastAsia="zh-CN"/>
        </w:rPr>
        <w:t xml:space="preserve">  </w:t>
      </w:r>
      <w:r>
        <w:rPr>
          <w:rFonts w:hint="eastAsia" w:ascii="仿宋" w:hAnsi="仿宋" w:eastAsia="仿宋" w:cs="仿宋"/>
          <w:sz w:val="24"/>
          <w:szCs w:val="24"/>
        </w:rPr>
        <w:t>年</w:t>
      </w:r>
      <w:r>
        <w:rPr>
          <w:rFonts w:hint="eastAsia" w:ascii="仿宋" w:hAnsi="仿宋" w:eastAsia="仿宋" w:cs="仿宋"/>
          <w:sz w:val="24"/>
          <w:szCs w:val="24"/>
          <w:lang w:val="en-US" w:eastAsia="zh-CN"/>
        </w:rPr>
        <w:t xml:space="preserve">    </w:t>
      </w:r>
      <w:r>
        <w:rPr>
          <w:rFonts w:hint="eastAsia" w:ascii="仿宋" w:hAnsi="仿宋" w:eastAsia="仿宋" w:cs="仿宋"/>
          <w:sz w:val="24"/>
          <w:szCs w:val="24"/>
        </w:rPr>
        <w:t>月</w:t>
      </w:r>
      <w:r>
        <w:rPr>
          <w:rFonts w:hint="eastAsia" w:ascii="仿宋" w:hAnsi="仿宋" w:eastAsia="仿宋" w:cs="仿宋"/>
          <w:sz w:val="24"/>
          <w:szCs w:val="24"/>
          <w:lang w:val="en-US" w:eastAsia="zh-CN"/>
        </w:rPr>
        <w:t xml:space="preserve">   </w:t>
      </w:r>
      <w:r>
        <w:rPr>
          <w:rFonts w:hint="eastAsia" w:ascii="仿宋" w:hAnsi="仿宋" w:eastAsia="仿宋" w:cs="仿宋"/>
          <w:sz w:val="24"/>
          <w:szCs w:val="24"/>
        </w:rPr>
        <w:t>日</w:t>
      </w:r>
    </w:p>
    <w:sectPr>
      <w:footerReference r:id="rId3" w:type="default"/>
      <w:pgSz w:w="11906" w:h="16838"/>
      <w:pgMar w:top="1440" w:right="1304" w:bottom="1440" w:left="130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00538663"/>
      <w:docPartObj>
        <w:docPartGallery w:val="autotext"/>
      </w:docPartObj>
    </w:sdtPr>
    <w:sdtContent>
      <w:sdt>
        <w:sdtPr>
          <w:id w:val="1728636285"/>
          <w:docPartObj>
            <w:docPartGallery w:val="autotext"/>
          </w:docPartObj>
        </w:sdtPr>
        <w:sdtContent>
          <w:p w14:paraId="20D3DD7B">
            <w:pPr>
              <w:pStyle w:val="5"/>
              <w:jc w:val="cente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lang w:val="zh-CN"/>
              </w:rPr>
              <w:t>2</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lang w:val="zh-CN"/>
              </w:rPr>
              <w:t>2</w:t>
            </w:r>
            <w:r>
              <w:rPr>
                <w:b/>
                <w:bCs/>
                <w:sz w:val="24"/>
                <w:szCs w:val="24"/>
              </w:rPr>
              <w:fldChar w:fldCharType="end"/>
            </w:r>
          </w:p>
        </w:sdtContent>
      </w:sdt>
    </w:sdtContent>
  </w:sdt>
  <w:p w14:paraId="54B5C463">
    <w:pPr>
      <w:pStyle w:val="5"/>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djOGFlMDU2YjFlZWIzYTU4NzQ5MGEzY2I5NWEyMDEifQ=="/>
  </w:docVars>
  <w:rsids>
    <w:rsidRoot w:val="05DF18A8"/>
    <w:rsid w:val="00007349"/>
    <w:rsid w:val="002B52C0"/>
    <w:rsid w:val="005809EB"/>
    <w:rsid w:val="00724301"/>
    <w:rsid w:val="00890183"/>
    <w:rsid w:val="00D8220C"/>
    <w:rsid w:val="05DF18A8"/>
    <w:rsid w:val="074F30EB"/>
    <w:rsid w:val="0C2E35F1"/>
    <w:rsid w:val="0DC826EE"/>
    <w:rsid w:val="0FC701EB"/>
    <w:rsid w:val="2CD3494A"/>
    <w:rsid w:val="34515D70"/>
    <w:rsid w:val="355C7996"/>
    <w:rsid w:val="372B2068"/>
    <w:rsid w:val="413C344D"/>
    <w:rsid w:val="42240501"/>
    <w:rsid w:val="42C917FC"/>
    <w:rsid w:val="4711569F"/>
    <w:rsid w:val="4784355D"/>
    <w:rsid w:val="48DC289F"/>
    <w:rsid w:val="49076D1E"/>
    <w:rsid w:val="4F297DCF"/>
    <w:rsid w:val="5E1E63BE"/>
    <w:rsid w:val="68A870BD"/>
    <w:rsid w:val="6ED229B2"/>
    <w:rsid w:val="7F427435"/>
    <w:rsid w:val="7FFD591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4">
    <w:name w:val="heading 2"/>
    <w:basedOn w:val="1"/>
    <w:next w:val="1"/>
    <w:semiHidden/>
    <w:unhideWhenUsed/>
    <w:qFormat/>
    <w:uiPriority w:val="0"/>
    <w:pPr>
      <w:spacing w:beforeAutospacing="1" w:afterAutospacing="1"/>
      <w:jc w:val="left"/>
      <w:outlineLvl w:val="1"/>
    </w:pPr>
    <w:rPr>
      <w:rFonts w:hint="eastAsia" w:ascii="宋体" w:hAnsi="宋体" w:eastAsia="宋体" w:cs="Times New Roman"/>
      <w:b/>
      <w:bCs/>
      <w:kern w:val="0"/>
      <w:sz w:val="36"/>
      <w:szCs w:val="36"/>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ind w:firstLine="420"/>
    </w:pPr>
  </w:style>
  <w:style w:type="paragraph" w:styleId="3">
    <w:name w:val="Body Text Indent"/>
    <w:basedOn w:val="1"/>
    <w:qFormat/>
    <w:uiPriority w:val="0"/>
    <w:pPr>
      <w:spacing w:line="520" w:lineRule="exact"/>
      <w:ind w:firstLine="560" w:firstLineChars="200"/>
    </w:pPr>
    <w:rPr>
      <w:sz w:val="28"/>
      <w:szCs w:val="28"/>
    </w:rPr>
  </w:style>
  <w:style w:type="paragraph" w:styleId="5">
    <w:name w:val="footer"/>
    <w:basedOn w:val="1"/>
    <w:link w:val="12"/>
    <w:qFormat/>
    <w:uiPriority w:val="99"/>
    <w:pPr>
      <w:tabs>
        <w:tab w:val="center" w:pos="4153"/>
        <w:tab w:val="right" w:pos="8306"/>
      </w:tabs>
      <w:snapToGrid w:val="0"/>
      <w:jc w:val="left"/>
    </w:pPr>
    <w:rPr>
      <w:sz w:val="18"/>
      <w:szCs w:val="18"/>
    </w:rPr>
  </w:style>
  <w:style w:type="paragraph" w:styleId="6">
    <w:name w:val="header"/>
    <w:basedOn w:val="1"/>
    <w:link w:val="11"/>
    <w:qFormat/>
    <w:uiPriority w:val="0"/>
    <w:pPr>
      <w:pBdr>
        <w:bottom w:val="single" w:color="auto" w:sz="6" w:space="1"/>
      </w:pBdr>
      <w:tabs>
        <w:tab w:val="center" w:pos="4153"/>
        <w:tab w:val="right" w:pos="8306"/>
      </w:tabs>
      <w:snapToGrid w:val="0"/>
      <w:jc w:val="center"/>
    </w:pPr>
    <w:rPr>
      <w:sz w:val="18"/>
      <w:szCs w:val="18"/>
    </w:rPr>
  </w:style>
  <w:style w:type="character" w:styleId="9">
    <w:name w:val="Strong"/>
    <w:basedOn w:val="8"/>
    <w:qFormat/>
    <w:uiPriority w:val="0"/>
    <w:rPr>
      <w:b/>
      <w:bCs/>
    </w:rPr>
  </w:style>
  <w:style w:type="character" w:customStyle="1" w:styleId="10">
    <w:name w:val="help11"/>
    <w:basedOn w:val="8"/>
    <w:qFormat/>
    <w:uiPriority w:val="0"/>
    <w:rPr>
      <w:rFonts w:hint="default" w:ascii="Arial" w:hAnsi="Arial" w:cs="Arial"/>
      <w:b/>
      <w:bCs/>
      <w:sz w:val="21"/>
      <w:szCs w:val="21"/>
      <w:u w:val="none"/>
    </w:rPr>
  </w:style>
  <w:style w:type="character" w:customStyle="1" w:styleId="11">
    <w:name w:val="页眉 字符"/>
    <w:basedOn w:val="8"/>
    <w:link w:val="6"/>
    <w:qFormat/>
    <w:uiPriority w:val="0"/>
    <w:rPr>
      <w:rFonts w:asciiTheme="minorHAnsi" w:hAnsiTheme="minorHAnsi" w:eastAsiaTheme="minorEastAsia" w:cstheme="minorBidi"/>
      <w:kern w:val="2"/>
      <w:sz w:val="18"/>
      <w:szCs w:val="18"/>
    </w:rPr>
  </w:style>
  <w:style w:type="character" w:customStyle="1" w:styleId="12">
    <w:name w:val="页脚 字符"/>
    <w:basedOn w:val="8"/>
    <w:link w:val="5"/>
    <w:qFormat/>
    <w:uiPriority w:val="99"/>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2799</Words>
  <Characters>2981</Characters>
  <Lines>26</Lines>
  <Paragraphs>7</Paragraphs>
  <TotalTime>2</TotalTime>
  <ScaleCrop>false</ScaleCrop>
  <LinksUpToDate>false</LinksUpToDate>
  <CharactersWithSpaces>3230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2022-12-20T08:00:00Z</dcterms:created>
  <dc:creator>WPS_1668596142</dc:creator>
  <cp:lastModifiedBy>康</cp:lastModifiedBy>
  <dcterms:modified xsi:type="dcterms:W3CDTF">2025-11-14T02:57:35Z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9155F99E8CF4478EAC798648C50602BA_13</vt:lpwstr>
  </property>
  <property fmtid="{D5CDD505-2E9C-101B-9397-08002B2CF9AE}" pid="4" name="KSOTemplateDocerSaveRecord">
    <vt:lpwstr>eyJoZGlkIjoiMTFhMWYwNDRiNzc1Y2ZlZWNlMGE2MjJiZTAyNjJlYmMiLCJ1c2VySWQiOiI1NjU5NTg0NTcifQ==</vt:lpwstr>
  </property>
</Properties>
</file>