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752BC0">
      <w:pPr>
        <w:spacing w:line="520" w:lineRule="exact"/>
        <w:jc w:val="center"/>
        <w:rPr>
          <w:rFonts w:hint="eastAsia" w:ascii="黑体" w:eastAsia="黑体"/>
          <w:b/>
          <w:bCs/>
          <w:kern w:val="13"/>
          <w:sz w:val="36"/>
          <w:szCs w:val="36"/>
          <w:highlight w:val="none"/>
        </w:rPr>
      </w:pPr>
      <w:r>
        <w:rPr>
          <w:rFonts w:hint="eastAsia" w:ascii="黑体" w:eastAsia="黑体"/>
          <w:b/>
          <w:bCs/>
          <w:kern w:val="13"/>
          <w:sz w:val="36"/>
          <w:szCs w:val="36"/>
          <w:highlight w:val="none"/>
          <w:lang w:val="en-US" w:eastAsia="zh-CN"/>
        </w:rPr>
        <w:t xml:space="preserve">粮 食 购 销 </w:t>
      </w:r>
      <w:r>
        <w:rPr>
          <w:rFonts w:hint="eastAsia" w:ascii="黑体" w:eastAsia="黑体"/>
          <w:b/>
          <w:bCs/>
          <w:kern w:val="13"/>
          <w:sz w:val="36"/>
          <w:szCs w:val="36"/>
          <w:highlight w:val="none"/>
        </w:rPr>
        <w:t>合</w:t>
      </w:r>
      <w:r>
        <w:rPr>
          <w:rFonts w:hint="eastAsia" w:ascii="黑体" w:eastAsia="黑体"/>
          <w:b/>
          <w:bCs/>
          <w:kern w:val="13"/>
          <w:sz w:val="36"/>
          <w:szCs w:val="36"/>
          <w:highlight w:val="none"/>
          <w:lang w:val="en-US" w:eastAsia="zh-CN"/>
        </w:rPr>
        <w:t xml:space="preserve"> </w:t>
      </w:r>
      <w:r>
        <w:rPr>
          <w:rFonts w:hint="eastAsia" w:ascii="黑体" w:eastAsia="黑体"/>
          <w:b/>
          <w:bCs/>
          <w:kern w:val="13"/>
          <w:sz w:val="36"/>
          <w:szCs w:val="36"/>
          <w:highlight w:val="none"/>
        </w:rPr>
        <w:t>同</w:t>
      </w:r>
    </w:p>
    <w:p w14:paraId="3DA164C2">
      <w:pPr>
        <w:spacing w:before="0" w:beforeLines="0" w:after="0" w:afterLines="0" w:line="480" w:lineRule="exact"/>
        <w:jc w:val="right"/>
        <w:rPr>
          <w:rFonts w:hint="eastAsia" w:ascii="仿宋_GB2312" w:eastAsia="仿宋_GB2312"/>
          <w:kern w:val="13"/>
          <w:sz w:val="24"/>
          <w:szCs w:val="24"/>
          <w:highlight w:val="none"/>
        </w:rPr>
      </w:pPr>
      <w:r>
        <w:rPr>
          <w:rFonts w:hint="eastAsia" w:ascii="仿宋_GB2312" w:eastAsia="仿宋_GB2312"/>
          <w:kern w:val="13"/>
          <w:sz w:val="24"/>
          <w:szCs w:val="24"/>
          <w:highlight w:val="none"/>
        </w:rPr>
        <w:t>合同号：</w:t>
      </w:r>
      <w:r>
        <w:rPr>
          <w:rFonts w:hint="eastAsia" w:ascii="仿宋_GB2312" w:eastAsia="仿宋_GB2312"/>
          <w:kern w:val="13"/>
          <w:sz w:val="24"/>
          <w:szCs w:val="24"/>
          <w:highlight w:val="none"/>
          <w:lang w:val="en-US" w:eastAsia="zh-CN"/>
        </w:rPr>
        <w:t>wysc</w:t>
      </w:r>
      <w:r>
        <w:rPr>
          <w:rFonts w:hint="eastAsia" w:ascii="仿宋_GB2312" w:eastAsia="仿宋_GB2312"/>
          <w:kern w:val="13"/>
          <w:sz w:val="24"/>
          <w:szCs w:val="24"/>
          <w:highlight w:val="none"/>
        </w:rPr>
        <w:t>（202</w:t>
      </w:r>
      <w:r>
        <w:rPr>
          <w:rFonts w:hint="eastAsia" w:ascii="仿宋_GB2312" w:eastAsia="仿宋_GB2312"/>
          <w:kern w:val="13"/>
          <w:sz w:val="24"/>
          <w:szCs w:val="24"/>
          <w:highlight w:val="none"/>
          <w:lang w:val="en-US" w:eastAsia="zh-CN"/>
        </w:rPr>
        <w:t>5</w:t>
      </w:r>
      <w:r>
        <w:rPr>
          <w:rFonts w:hint="eastAsia" w:ascii="仿宋_GB2312" w:eastAsia="仿宋_GB2312"/>
          <w:kern w:val="13"/>
          <w:sz w:val="24"/>
          <w:szCs w:val="24"/>
          <w:highlight w:val="none"/>
        </w:rPr>
        <w:t>）第</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号</w:t>
      </w:r>
    </w:p>
    <w:p w14:paraId="67EF48C1">
      <w:pPr>
        <w:spacing w:beforeLines="0" w:line="420" w:lineRule="exact"/>
        <w:ind w:firstLine="480" w:firstLineChars="200"/>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rPr>
        <w:t>甲方（出卖人）：</w:t>
      </w:r>
      <w:r>
        <w:rPr>
          <w:rFonts w:hint="eastAsia" w:ascii="仿宋_GB2312" w:eastAsia="仿宋_GB2312"/>
          <w:kern w:val="13"/>
          <w:sz w:val="24"/>
          <w:szCs w:val="24"/>
          <w:highlight w:val="none"/>
          <w:lang w:val="en-US" w:eastAsia="zh-CN"/>
        </w:rPr>
        <w:t>武义县粮食收储有限责任公司</w:t>
      </w:r>
    </w:p>
    <w:p w14:paraId="7AAC2B28">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rPr>
        <w:t>乙方（买受人）：</w:t>
      </w:r>
    </w:p>
    <w:p w14:paraId="554C3A97">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rPr>
        <w:t>乙方在</w:t>
      </w:r>
      <w:r>
        <w:rPr>
          <w:rFonts w:hint="eastAsia" w:ascii="仿宋_GB2312" w:eastAsia="仿宋_GB2312"/>
          <w:kern w:val="13"/>
          <w:sz w:val="24"/>
          <w:szCs w:val="24"/>
          <w:highlight w:val="none"/>
          <w:lang w:val="en-US" w:eastAsia="zh-CN"/>
        </w:rPr>
        <w:t>国家粮食浙江交易中心</w:t>
      </w:r>
      <w:r>
        <w:rPr>
          <w:rFonts w:hint="eastAsia" w:ascii="仿宋_GB2312" w:eastAsia="仿宋_GB2312"/>
          <w:kern w:val="13"/>
          <w:sz w:val="24"/>
          <w:szCs w:val="24"/>
          <w:highlight w:val="none"/>
        </w:rPr>
        <w:t>组织的202</w:t>
      </w:r>
      <w:r>
        <w:rPr>
          <w:rFonts w:hint="eastAsia" w:ascii="仿宋_GB2312" w:eastAsia="仿宋_GB2312"/>
          <w:kern w:val="13"/>
          <w:sz w:val="24"/>
          <w:szCs w:val="24"/>
          <w:highlight w:val="none"/>
          <w:lang w:val="en-US" w:eastAsia="zh-CN"/>
        </w:rPr>
        <w:t>5</w:t>
      </w:r>
      <w:r>
        <w:rPr>
          <w:rFonts w:hint="eastAsia" w:ascii="仿宋_GB2312" w:eastAsia="仿宋_GB2312"/>
          <w:kern w:val="13"/>
          <w:sz w:val="24"/>
          <w:szCs w:val="24"/>
          <w:highlight w:val="none"/>
        </w:rPr>
        <w:t>年</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月</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日网上公开竞价销售中竞得第</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号标，为确保各方权益，特订立本合同。</w:t>
      </w:r>
    </w:p>
    <w:p w14:paraId="514663B9">
      <w:pPr>
        <w:numPr>
          <w:ilvl w:val="0"/>
          <w:numId w:val="0"/>
        </w:numPr>
        <w:spacing w:beforeLines="0" w:line="420" w:lineRule="exact"/>
        <w:ind w:firstLine="480" w:firstLineChars="200"/>
        <w:jc w:val="both"/>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rPr>
        <w:t>一、乙方中标粮食为</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年度生产的</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，产地为</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，数量</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吨，成交价格</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元/吨，总金额（人民币）</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元。</w:t>
      </w:r>
    </w:p>
    <w:p w14:paraId="48FF413E">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rPr>
        <w:t>二、粮食质量参照</w:t>
      </w:r>
      <w:r>
        <w:rPr>
          <w:rFonts w:hint="eastAsia" w:ascii="仿宋_GB2312" w:eastAsia="仿宋_GB2312"/>
          <w:kern w:val="13"/>
          <w:sz w:val="24"/>
          <w:szCs w:val="24"/>
          <w:highlight w:val="none"/>
          <w:lang w:val="en-US" w:eastAsia="zh-CN"/>
        </w:rPr>
        <w:t>有资质的粮食检验机构</w:t>
      </w:r>
      <w:r>
        <w:rPr>
          <w:rFonts w:hint="eastAsia" w:ascii="仿宋_GB2312" w:eastAsia="仿宋_GB2312"/>
          <w:kern w:val="13"/>
          <w:sz w:val="24"/>
          <w:szCs w:val="24"/>
          <w:highlight w:val="none"/>
        </w:rPr>
        <w:t>提供的质检报告，</w:t>
      </w:r>
      <w:r>
        <w:rPr>
          <w:rFonts w:hint="eastAsia" w:ascii="仿宋_GB2312" w:eastAsia="仿宋_GB2312"/>
          <w:kern w:val="13"/>
          <w:sz w:val="24"/>
          <w:szCs w:val="24"/>
          <w:highlight w:val="none"/>
          <w:lang w:eastAsia="zh-CN"/>
        </w:rPr>
        <w:t>具体质量标准以</w:t>
      </w:r>
      <w:r>
        <w:rPr>
          <w:rFonts w:hint="eastAsia" w:ascii="仿宋_GB2312" w:eastAsia="仿宋_GB2312"/>
          <w:kern w:val="13"/>
          <w:sz w:val="24"/>
          <w:szCs w:val="24"/>
          <w:highlight w:val="none"/>
          <w:lang w:val="en-US" w:eastAsia="zh-CN"/>
        </w:rPr>
        <w:t>交货单位</w:t>
      </w:r>
      <w:r>
        <w:rPr>
          <w:rFonts w:hint="eastAsia" w:ascii="仿宋_GB2312" w:eastAsia="仿宋_GB2312"/>
          <w:kern w:val="13"/>
          <w:sz w:val="24"/>
          <w:szCs w:val="24"/>
          <w:highlight w:val="none"/>
          <w:lang w:eastAsia="zh-CN"/>
        </w:rPr>
        <w:t>实物交货为准</w:t>
      </w:r>
      <w:r>
        <w:rPr>
          <w:rFonts w:hint="eastAsia" w:ascii="仿宋_GB2312" w:eastAsia="仿宋_GB2312"/>
          <w:kern w:val="13"/>
          <w:sz w:val="24"/>
          <w:szCs w:val="24"/>
          <w:highlight w:val="none"/>
        </w:rPr>
        <w:t>，</w:t>
      </w:r>
      <w:r>
        <w:rPr>
          <w:rFonts w:hint="eastAsia" w:ascii="仿宋_GB2312" w:eastAsia="仿宋_GB2312"/>
          <w:kern w:val="13"/>
          <w:sz w:val="24"/>
          <w:szCs w:val="24"/>
          <w:highlight w:val="none"/>
          <w:lang w:val="en-US" w:eastAsia="zh-CN"/>
        </w:rPr>
        <w:t>一旦</w:t>
      </w:r>
      <w:r>
        <w:rPr>
          <w:rFonts w:hint="eastAsia" w:ascii="仿宋_GB2312" w:eastAsia="仿宋_GB2312"/>
          <w:kern w:val="13"/>
          <w:sz w:val="24"/>
          <w:szCs w:val="24"/>
          <w:highlight w:val="none"/>
          <w:lang w:eastAsia="zh-CN"/>
        </w:rPr>
        <w:t>成交，</w:t>
      </w:r>
      <w:r>
        <w:rPr>
          <w:rFonts w:hint="eastAsia" w:ascii="仿宋_GB2312" w:eastAsia="仿宋_GB2312"/>
          <w:kern w:val="13"/>
          <w:sz w:val="24"/>
          <w:szCs w:val="24"/>
          <w:highlight w:val="none"/>
          <w:lang w:val="en-US" w:eastAsia="zh-CN"/>
        </w:rPr>
        <w:t>则</w:t>
      </w:r>
      <w:r>
        <w:rPr>
          <w:rFonts w:hint="eastAsia" w:ascii="仿宋_GB2312" w:eastAsia="仿宋_GB2312"/>
          <w:kern w:val="13"/>
          <w:sz w:val="24"/>
          <w:szCs w:val="24"/>
          <w:highlight w:val="none"/>
        </w:rPr>
        <w:t>视同乙方认可该批粮食质量</w:t>
      </w:r>
      <w:r>
        <w:rPr>
          <w:rFonts w:hint="eastAsia" w:ascii="仿宋_GB2312" w:eastAsia="仿宋_GB2312"/>
          <w:kern w:val="13"/>
          <w:sz w:val="24"/>
          <w:szCs w:val="24"/>
          <w:highlight w:val="none"/>
          <w:lang w:val="en-US" w:eastAsia="zh-CN"/>
        </w:rPr>
        <w:t>且</w:t>
      </w:r>
      <w:r>
        <w:rPr>
          <w:rFonts w:hint="eastAsia" w:ascii="仿宋_GB2312" w:eastAsia="仿宋_GB2312"/>
          <w:kern w:val="13"/>
          <w:sz w:val="24"/>
          <w:szCs w:val="24"/>
          <w:highlight w:val="none"/>
        </w:rPr>
        <w:t>无异议。</w:t>
      </w:r>
    </w:p>
    <w:p w14:paraId="59D930FA">
      <w:pPr>
        <w:spacing w:beforeLines="0" w:line="420" w:lineRule="exact"/>
        <w:ind w:left="0" w:leftChars="0" w:firstLine="480" w:firstLineChars="200"/>
        <w:rPr>
          <w:rFonts w:hint="default" w:ascii="仿宋_GB2312" w:eastAsia="仿宋_GB2312"/>
          <w:kern w:val="13"/>
          <w:sz w:val="24"/>
          <w:szCs w:val="24"/>
          <w:highlight w:val="none"/>
          <w:lang w:val="en-US" w:eastAsia="zh-CN"/>
        </w:rPr>
      </w:pPr>
      <w:r>
        <w:rPr>
          <w:rFonts w:hint="eastAsia" w:ascii="仿宋_GB2312" w:eastAsia="仿宋_GB2312"/>
          <w:kern w:val="13"/>
          <w:sz w:val="24"/>
          <w:szCs w:val="24"/>
          <w:highlight w:val="none"/>
          <w:lang w:val="en-US" w:eastAsia="zh-CN"/>
        </w:rPr>
        <w:t>三</w:t>
      </w:r>
      <w:r>
        <w:rPr>
          <w:rFonts w:hint="eastAsia" w:ascii="仿宋_GB2312" w:eastAsia="仿宋_GB2312"/>
          <w:kern w:val="13"/>
          <w:sz w:val="24"/>
          <w:szCs w:val="24"/>
          <w:highlight w:val="none"/>
        </w:rPr>
        <w:t>、交货时间为202</w:t>
      </w:r>
      <w:r>
        <w:rPr>
          <w:rFonts w:hint="eastAsia" w:ascii="仿宋_GB2312" w:eastAsia="仿宋_GB2312"/>
          <w:kern w:val="13"/>
          <w:sz w:val="24"/>
          <w:szCs w:val="24"/>
          <w:highlight w:val="none"/>
          <w:lang w:val="en-US" w:eastAsia="zh-CN"/>
        </w:rPr>
        <w:t>5</w:t>
      </w:r>
      <w:r>
        <w:rPr>
          <w:rFonts w:hint="eastAsia" w:ascii="仿宋_GB2312" w:eastAsia="仿宋_GB2312"/>
          <w:kern w:val="13"/>
          <w:sz w:val="24"/>
          <w:szCs w:val="24"/>
          <w:highlight w:val="none"/>
        </w:rPr>
        <w:t>年</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月</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日至202</w:t>
      </w:r>
      <w:r>
        <w:rPr>
          <w:rFonts w:hint="eastAsia" w:ascii="仿宋_GB2312" w:eastAsia="仿宋_GB2312"/>
          <w:kern w:val="13"/>
          <w:sz w:val="24"/>
          <w:szCs w:val="24"/>
          <w:highlight w:val="none"/>
          <w:lang w:val="en-US" w:eastAsia="zh-CN"/>
        </w:rPr>
        <w:t>5</w:t>
      </w:r>
      <w:r>
        <w:rPr>
          <w:rFonts w:hint="eastAsia" w:ascii="仿宋_GB2312" w:eastAsia="仿宋_GB2312"/>
          <w:kern w:val="13"/>
          <w:sz w:val="24"/>
          <w:szCs w:val="24"/>
          <w:highlight w:val="none"/>
        </w:rPr>
        <w:t>年</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月</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日止；</w:t>
      </w:r>
      <w:r>
        <w:rPr>
          <w:rFonts w:hint="eastAsia" w:ascii="仿宋_GB2312" w:eastAsia="仿宋_GB2312"/>
          <w:kern w:val="13"/>
          <w:sz w:val="24"/>
          <w:szCs w:val="24"/>
          <w:highlight w:val="none"/>
          <w:lang w:val="en-US" w:eastAsia="zh-CN"/>
        </w:rPr>
        <w:t>甲方指定</w:t>
      </w:r>
      <w:r>
        <w:rPr>
          <w:rFonts w:hint="eastAsia" w:ascii="仿宋_GB2312" w:eastAsia="仿宋_GB2312"/>
          <w:kern w:val="13"/>
          <w:sz w:val="24"/>
          <w:szCs w:val="24"/>
          <w:highlight w:val="none"/>
        </w:rPr>
        <w:t>交货</w:t>
      </w:r>
      <w:r>
        <w:rPr>
          <w:rFonts w:hint="eastAsia" w:ascii="仿宋_GB2312" w:eastAsia="仿宋_GB2312"/>
          <w:kern w:val="13"/>
          <w:sz w:val="24"/>
          <w:szCs w:val="24"/>
          <w:highlight w:val="none"/>
          <w:lang w:eastAsia="zh-CN"/>
        </w:rPr>
        <w:t>单位为</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lang w:val="en-US" w:eastAsia="zh-CN"/>
        </w:rPr>
        <w:t>，</w:t>
      </w:r>
      <w:r>
        <w:rPr>
          <w:rFonts w:hint="eastAsia" w:ascii="仿宋_GB2312" w:eastAsia="仿宋_GB2312"/>
          <w:kern w:val="13"/>
          <w:sz w:val="24"/>
          <w:szCs w:val="24"/>
          <w:highlight w:val="none"/>
          <w:u w:val="none"/>
          <w:lang w:val="en-US" w:eastAsia="zh-CN"/>
        </w:rPr>
        <w:t>交货库点</w:t>
      </w:r>
      <w:r>
        <w:rPr>
          <w:rFonts w:hint="eastAsia" w:ascii="仿宋_GB2312" w:eastAsia="仿宋_GB2312"/>
          <w:kern w:val="13"/>
          <w:sz w:val="24"/>
          <w:szCs w:val="24"/>
          <w:highlight w:val="none"/>
        </w:rPr>
        <w:t>为</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u w:val="none"/>
          <w:lang w:eastAsia="zh-CN"/>
        </w:rPr>
        <w:t>，仓库</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rPr>
        <w:t>；交货方式为</w:t>
      </w:r>
      <w:r>
        <w:rPr>
          <w:rFonts w:hint="eastAsia" w:ascii="仿宋_GB2312" w:eastAsia="仿宋_GB2312"/>
          <w:kern w:val="13"/>
          <w:sz w:val="24"/>
          <w:szCs w:val="24"/>
          <w:highlight w:val="none"/>
          <w:lang w:val="en-US" w:eastAsia="zh-CN"/>
        </w:rPr>
        <w:t>交货库点仓库</w:t>
      </w:r>
      <w:r>
        <w:rPr>
          <w:rFonts w:hint="eastAsia" w:ascii="仿宋_GB2312" w:eastAsia="仿宋_GB2312"/>
          <w:kern w:val="13"/>
          <w:sz w:val="24"/>
          <w:szCs w:val="24"/>
          <w:highlight w:val="none"/>
        </w:rPr>
        <w:t>汽车车板</w:t>
      </w:r>
      <w:r>
        <w:rPr>
          <w:rFonts w:hint="eastAsia" w:ascii="仿宋_GB2312" w:eastAsia="仿宋_GB2312"/>
          <w:kern w:val="13"/>
          <w:sz w:val="24"/>
          <w:szCs w:val="24"/>
          <w:highlight w:val="none"/>
          <w:lang w:val="en-US" w:eastAsia="zh-CN"/>
        </w:rPr>
        <w:t>；结算数量以库点地塝计重为准。</w:t>
      </w:r>
    </w:p>
    <w:p w14:paraId="2FF97231">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rPr>
        <w:t>㈠乙方要求指定第三方提货的，须</w:t>
      </w:r>
      <w:r>
        <w:rPr>
          <w:rFonts w:hint="eastAsia" w:ascii="仿宋_GB2312" w:eastAsia="仿宋_GB2312"/>
          <w:kern w:val="13"/>
          <w:sz w:val="24"/>
          <w:szCs w:val="24"/>
          <w:highlight w:val="none"/>
          <w:lang w:val="en-US" w:eastAsia="zh-CN"/>
        </w:rPr>
        <w:t>出具</w:t>
      </w:r>
      <w:r>
        <w:rPr>
          <w:rFonts w:hint="eastAsia" w:ascii="仿宋_GB2312" w:eastAsia="仿宋_GB2312"/>
          <w:kern w:val="13"/>
          <w:sz w:val="24"/>
          <w:szCs w:val="24"/>
          <w:highlight w:val="none"/>
        </w:rPr>
        <w:t>书面</w:t>
      </w:r>
      <w:r>
        <w:rPr>
          <w:rFonts w:hint="eastAsia" w:ascii="仿宋_GB2312" w:eastAsia="仿宋_GB2312"/>
          <w:kern w:val="13"/>
          <w:sz w:val="24"/>
          <w:szCs w:val="24"/>
          <w:highlight w:val="none"/>
          <w:lang w:eastAsia="zh-CN"/>
        </w:rPr>
        <w:t>《</w:t>
      </w:r>
      <w:r>
        <w:rPr>
          <w:rFonts w:hint="eastAsia" w:ascii="仿宋_GB2312" w:eastAsia="仿宋_GB2312"/>
          <w:kern w:val="13"/>
          <w:sz w:val="24"/>
          <w:szCs w:val="24"/>
          <w:highlight w:val="none"/>
          <w:lang w:val="en-US" w:eastAsia="zh-CN"/>
        </w:rPr>
        <w:t>提货委托书》提交给交货单位</w:t>
      </w:r>
      <w:r>
        <w:rPr>
          <w:rFonts w:hint="eastAsia" w:ascii="仿宋_GB2312" w:eastAsia="仿宋_GB2312"/>
          <w:kern w:val="13"/>
          <w:sz w:val="24"/>
          <w:szCs w:val="24"/>
          <w:highlight w:val="none"/>
        </w:rPr>
        <w:t>。</w:t>
      </w:r>
    </w:p>
    <w:p w14:paraId="77C2EE46">
      <w:pPr>
        <w:spacing w:beforeLines="0" w:line="420" w:lineRule="exact"/>
        <w:ind w:firstLine="480" w:firstLineChars="200"/>
        <w:rPr>
          <w:rFonts w:hint="eastAsia" w:ascii="仿宋_GB2312" w:hAnsi="仿宋_GB2312" w:eastAsia="仿宋_GB2312" w:cs="仿宋_GB2312"/>
          <w:color w:val="FF0000"/>
          <w:kern w:val="13"/>
          <w:sz w:val="24"/>
          <w:szCs w:val="24"/>
          <w:highlight w:val="none"/>
          <w:lang w:eastAsia="zh-CN"/>
        </w:rPr>
      </w:pPr>
      <w:r>
        <w:rPr>
          <w:rFonts w:hint="eastAsia" w:ascii="仿宋_GB2312" w:eastAsia="仿宋_GB2312"/>
          <w:kern w:val="13"/>
          <w:sz w:val="24"/>
          <w:szCs w:val="24"/>
          <w:highlight w:val="none"/>
        </w:rPr>
        <w:t>㈡乙方须按合同约定时间及时提货，</w:t>
      </w:r>
      <w:r>
        <w:rPr>
          <w:rFonts w:hint="eastAsia" w:ascii="仿宋_GB2312" w:eastAsia="仿宋_GB2312"/>
          <w:kern w:val="13"/>
          <w:sz w:val="24"/>
          <w:szCs w:val="24"/>
          <w:highlight w:val="none"/>
          <w:lang w:val="en-US" w:eastAsia="zh-CN"/>
        </w:rPr>
        <w:t>因</w:t>
      </w:r>
      <w:r>
        <w:rPr>
          <w:rFonts w:hint="eastAsia" w:ascii="仿宋_GB2312" w:eastAsia="仿宋_GB2312"/>
          <w:kern w:val="13"/>
          <w:sz w:val="24"/>
          <w:szCs w:val="24"/>
          <w:highlight w:val="none"/>
        </w:rPr>
        <w:t>甲</w:t>
      </w:r>
      <w:r>
        <w:rPr>
          <w:rFonts w:hint="eastAsia" w:ascii="仿宋_GB2312" w:eastAsia="仿宋_GB2312"/>
          <w:kern w:val="13"/>
          <w:sz w:val="24"/>
          <w:szCs w:val="24"/>
          <w:highlight w:val="none"/>
          <w:lang w:val="en-US" w:eastAsia="zh-CN"/>
        </w:rPr>
        <w:t>方原因造成乙方延期提货，提货时间可以顺延。</w:t>
      </w:r>
      <w:r>
        <w:rPr>
          <w:rFonts w:hint="eastAsia" w:ascii="仿宋_GB2312" w:eastAsia="仿宋_GB2312"/>
          <w:kern w:val="13"/>
          <w:sz w:val="24"/>
          <w:szCs w:val="24"/>
          <w:highlight w:val="none"/>
        </w:rPr>
        <w:t>若乙方</w:t>
      </w:r>
      <w:r>
        <w:rPr>
          <w:rFonts w:hint="eastAsia" w:ascii="仿宋_GB2312" w:eastAsia="仿宋_GB2312"/>
          <w:kern w:val="13"/>
          <w:sz w:val="24"/>
          <w:szCs w:val="24"/>
          <w:highlight w:val="none"/>
          <w:lang w:eastAsia="zh-CN"/>
        </w:rPr>
        <w:t>无法按合同期限完成提货的，须及时</w:t>
      </w:r>
      <w:r>
        <w:rPr>
          <w:rFonts w:hint="eastAsia" w:ascii="仿宋_GB2312" w:eastAsia="仿宋_GB2312"/>
          <w:kern w:val="13"/>
          <w:sz w:val="24"/>
          <w:szCs w:val="24"/>
          <w:highlight w:val="none"/>
          <w:lang w:val="en-US" w:eastAsia="zh-CN"/>
        </w:rPr>
        <w:t>向甲方提交延期申请，说明原因、延期时间和提货计划，甲方不同意延期的，乙方须在规定期限内完成提货，</w:t>
      </w:r>
      <w:r>
        <w:rPr>
          <w:rFonts w:hint="eastAsia" w:ascii="仿宋_GB2312" w:hAnsi="仿宋_GB2312" w:eastAsia="仿宋_GB2312" w:cs="仿宋_GB2312"/>
          <w:color w:val="auto"/>
          <w:sz w:val="24"/>
          <w:szCs w:val="24"/>
          <w:highlight w:val="none"/>
          <w:lang w:eastAsia="zh-CN"/>
        </w:rPr>
        <w:t>逾期未提清</w:t>
      </w:r>
      <w:r>
        <w:rPr>
          <w:rFonts w:hint="eastAsia" w:ascii="仿宋_GB2312" w:hAnsi="仿宋_GB2312" w:eastAsia="仿宋_GB2312" w:cs="仿宋_GB2312"/>
          <w:color w:val="auto"/>
          <w:sz w:val="24"/>
          <w:szCs w:val="24"/>
          <w:highlight w:val="none"/>
          <w:lang w:val="en-US" w:eastAsia="zh-CN"/>
        </w:rPr>
        <w:t>乙方</w:t>
      </w:r>
      <w:r>
        <w:rPr>
          <w:rFonts w:hint="eastAsia" w:ascii="仿宋_GB2312" w:hAnsi="仿宋_GB2312" w:eastAsia="仿宋_GB2312" w:cs="仿宋_GB2312"/>
          <w:color w:val="auto"/>
          <w:sz w:val="24"/>
          <w:szCs w:val="24"/>
          <w:highlight w:val="none"/>
          <w:lang w:eastAsia="zh-CN"/>
        </w:rPr>
        <w:t>自行承担标的粮食可能发生的损毁、灭失等后果和一切损失，由此产生的相关费用、相关责任和损失均由</w:t>
      </w:r>
      <w:r>
        <w:rPr>
          <w:rFonts w:hint="eastAsia" w:ascii="仿宋_GB2312" w:hAnsi="仿宋_GB2312" w:eastAsia="仿宋_GB2312" w:cs="仿宋_GB2312"/>
          <w:color w:val="auto"/>
          <w:sz w:val="24"/>
          <w:szCs w:val="24"/>
          <w:highlight w:val="none"/>
          <w:lang w:val="en-US" w:eastAsia="zh-CN"/>
        </w:rPr>
        <w:t>乙方</w:t>
      </w:r>
      <w:r>
        <w:rPr>
          <w:rFonts w:hint="eastAsia" w:ascii="仿宋_GB2312" w:hAnsi="仿宋_GB2312" w:eastAsia="仿宋_GB2312" w:cs="仿宋_GB2312"/>
          <w:color w:val="auto"/>
          <w:sz w:val="24"/>
          <w:szCs w:val="24"/>
          <w:highlight w:val="none"/>
          <w:lang w:eastAsia="zh-CN"/>
        </w:rPr>
        <w:t>承担</w:t>
      </w:r>
      <w:r>
        <w:rPr>
          <w:rFonts w:hint="eastAsia" w:ascii="仿宋_GB2312" w:eastAsia="仿宋_GB2312"/>
          <w:kern w:val="13"/>
          <w:sz w:val="24"/>
          <w:szCs w:val="24"/>
          <w:highlight w:val="none"/>
          <w:lang w:val="en-US" w:eastAsia="zh-CN"/>
        </w:rPr>
        <w:t>；甲</w:t>
      </w:r>
      <w:bookmarkStart w:id="0" w:name="_GoBack"/>
      <w:bookmarkEnd w:id="0"/>
      <w:r>
        <w:rPr>
          <w:rFonts w:hint="eastAsia" w:ascii="仿宋_GB2312" w:eastAsia="仿宋_GB2312"/>
          <w:kern w:val="13"/>
          <w:sz w:val="24"/>
          <w:szCs w:val="24"/>
          <w:highlight w:val="none"/>
          <w:lang w:val="en-US" w:eastAsia="zh-CN"/>
        </w:rPr>
        <w:t>方同意</w:t>
      </w:r>
      <w:r>
        <w:rPr>
          <w:rFonts w:hint="eastAsia" w:ascii="仿宋_GB2312" w:eastAsia="仿宋_GB2312"/>
          <w:kern w:val="13"/>
          <w:sz w:val="24"/>
          <w:szCs w:val="24"/>
          <w:highlight w:val="none"/>
        </w:rPr>
        <w:t>延期提货的</w:t>
      </w:r>
      <w:r>
        <w:rPr>
          <w:rFonts w:hint="eastAsia" w:ascii="仿宋_GB2312" w:eastAsia="仿宋_GB2312"/>
          <w:kern w:val="13"/>
          <w:sz w:val="24"/>
          <w:szCs w:val="24"/>
          <w:highlight w:val="none"/>
          <w:lang w:val="en-US" w:eastAsia="zh-CN"/>
        </w:rPr>
        <w:t>（原则上只能一次，时间不得超过60日历天）</w:t>
      </w:r>
      <w:r>
        <w:rPr>
          <w:rFonts w:hint="eastAsia" w:ascii="仿宋_GB2312" w:eastAsia="仿宋_GB2312"/>
          <w:kern w:val="13"/>
          <w:sz w:val="24"/>
          <w:szCs w:val="24"/>
          <w:highlight w:val="none"/>
        </w:rPr>
        <w:t>，需</w:t>
      </w:r>
      <w:r>
        <w:rPr>
          <w:rFonts w:hint="eastAsia" w:ascii="仿宋_GB2312" w:eastAsia="仿宋_GB2312"/>
          <w:kern w:val="13"/>
          <w:sz w:val="24"/>
          <w:szCs w:val="24"/>
          <w:highlight w:val="none"/>
          <w:lang w:eastAsia="zh-CN"/>
        </w:rPr>
        <w:t>收取乙方</w:t>
      </w:r>
      <w:r>
        <w:rPr>
          <w:rFonts w:hint="eastAsia" w:ascii="仿宋_GB2312" w:eastAsia="仿宋_GB2312"/>
          <w:kern w:val="13"/>
          <w:sz w:val="24"/>
          <w:szCs w:val="24"/>
          <w:highlight w:val="none"/>
        </w:rPr>
        <w:t>延期仓储费用，具体标准为：①超过合同约定提货时间</w:t>
      </w:r>
      <w:r>
        <w:rPr>
          <w:rFonts w:hint="eastAsia" w:ascii="仿宋_GB2312" w:eastAsia="仿宋_GB2312"/>
          <w:kern w:val="13"/>
          <w:sz w:val="24"/>
          <w:szCs w:val="24"/>
          <w:highlight w:val="none"/>
          <w:lang w:val="en-US" w:eastAsia="zh-CN"/>
        </w:rPr>
        <w:t>30日历天（含）内的，按中标数量</w:t>
      </w:r>
      <w:r>
        <w:rPr>
          <w:rFonts w:hint="default" w:ascii="仿宋_GB2312" w:eastAsia="仿宋_GB2312"/>
          <w:kern w:val="13"/>
          <w:sz w:val="24"/>
          <w:szCs w:val="24"/>
          <w:highlight w:val="none"/>
          <w:lang w:val="en-US" w:eastAsia="zh-CN"/>
        </w:rPr>
        <w:t>×</w:t>
      </w:r>
      <w:r>
        <w:rPr>
          <w:rFonts w:hint="eastAsia" w:ascii="仿宋_GB2312" w:eastAsia="仿宋_GB2312"/>
          <w:kern w:val="13"/>
          <w:sz w:val="24"/>
          <w:szCs w:val="24"/>
          <w:highlight w:val="none"/>
          <w:lang w:val="en-US" w:eastAsia="zh-CN"/>
        </w:rPr>
        <w:t>0.3元/吨/天收费；②超过合同约定提货时间30日历天的，按中标数量</w:t>
      </w:r>
      <w:r>
        <w:rPr>
          <w:rFonts w:hint="default" w:ascii="仿宋_GB2312" w:eastAsia="仿宋_GB2312"/>
          <w:kern w:val="13"/>
          <w:sz w:val="24"/>
          <w:szCs w:val="24"/>
          <w:highlight w:val="none"/>
          <w:lang w:val="en-US" w:eastAsia="zh-CN"/>
        </w:rPr>
        <w:t>×</w:t>
      </w:r>
      <w:r>
        <w:rPr>
          <w:rFonts w:hint="eastAsia" w:ascii="仿宋_GB2312" w:eastAsia="仿宋_GB2312"/>
          <w:kern w:val="13"/>
          <w:sz w:val="24"/>
          <w:szCs w:val="24"/>
          <w:highlight w:val="none"/>
          <w:lang w:val="en-US" w:eastAsia="zh-CN"/>
        </w:rPr>
        <w:t>0.6元/吨/天收费，但乙方自行承担粮食质量风险</w:t>
      </w:r>
      <w:r>
        <w:rPr>
          <w:rFonts w:hint="eastAsia" w:ascii="仿宋_GB2312" w:hAnsi="Times New Roman" w:eastAsia="仿宋_GB2312" w:cs="Times New Roman"/>
          <w:color w:val="auto"/>
          <w:kern w:val="13"/>
          <w:sz w:val="24"/>
          <w:szCs w:val="24"/>
          <w:highlight w:val="none"/>
          <w:lang w:eastAsia="zh-CN"/>
        </w:rPr>
        <w:t>，并承担由此</w:t>
      </w:r>
      <w:r>
        <w:rPr>
          <w:rFonts w:hint="eastAsia" w:ascii="仿宋_GB2312" w:eastAsia="仿宋_GB2312" w:cs="Times New Roman"/>
          <w:color w:val="auto"/>
          <w:kern w:val="13"/>
          <w:sz w:val="24"/>
          <w:szCs w:val="24"/>
          <w:highlight w:val="none"/>
          <w:lang w:val="en-US" w:eastAsia="zh-CN"/>
        </w:rPr>
        <w:t>造成</w:t>
      </w:r>
      <w:r>
        <w:rPr>
          <w:rFonts w:hint="eastAsia" w:ascii="仿宋_GB2312" w:hAnsi="Times New Roman" w:eastAsia="仿宋_GB2312" w:cs="Times New Roman"/>
          <w:color w:val="auto"/>
          <w:kern w:val="13"/>
          <w:sz w:val="24"/>
          <w:szCs w:val="24"/>
          <w:highlight w:val="none"/>
          <w:lang w:eastAsia="zh-CN"/>
        </w:rPr>
        <w:t>的一切损失</w:t>
      </w:r>
      <w:r>
        <w:rPr>
          <w:rFonts w:hint="eastAsia" w:ascii="仿宋_GB2312" w:eastAsia="仿宋_GB2312" w:cs="Times New Roman"/>
          <w:color w:val="auto"/>
          <w:kern w:val="13"/>
          <w:sz w:val="24"/>
          <w:szCs w:val="24"/>
          <w:highlight w:val="none"/>
          <w:lang w:val="en-US" w:eastAsia="zh-CN"/>
        </w:rPr>
        <w:t>和责任</w:t>
      </w:r>
      <w:r>
        <w:rPr>
          <w:rFonts w:hint="eastAsia" w:ascii="仿宋_GB2312" w:hAnsi="Times New Roman" w:eastAsia="仿宋_GB2312" w:cs="Times New Roman"/>
          <w:color w:val="auto"/>
          <w:kern w:val="13"/>
          <w:sz w:val="24"/>
          <w:szCs w:val="24"/>
          <w:highlight w:val="none"/>
          <w:lang w:eastAsia="zh-CN"/>
        </w:rPr>
        <w:t>。</w:t>
      </w:r>
      <w:r>
        <w:rPr>
          <w:rFonts w:hint="eastAsia" w:ascii="仿宋_GB2312" w:hAnsi="仿宋_GB2312" w:eastAsia="仿宋_GB2312" w:cs="仿宋_GB2312"/>
          <w:color w:val="auto"/>
          <w:sz w:val="24"/>
          <w:szCs w:val="24"/>
          <w:highlight w:val="none"/>
          <w:lang w:eastAsia="zh-CN"/>
        </w:rPr>
        <w:t>待出库粮食发生虫害，影响其它仓库储存安全的</w:t>
      </w:r>
      <w:r>
        <w:rPr>
          <w:rFonts w:hint="eastAsia" w:ascii="仿宋_GB2312" w:hAnsi="仿宋_GB2312" w:eastAsia="仿宋_GB2312" w:cs="仿宋_GB2312"/>
          <w:color w:val="auto"/>
          <w:sz w:val="24"/>
          <w:szCs w:val="24"/>
          <w:highlight w:val="none"/>
          <w:lang w:val="en-US" w:eastAsia="zh-CN"/>
        </w:rPr>
        <w:t>甲方</w:t>
      </w:r>
      <w:r>
        <w:rPr>
          <w:rFonts w:hint="eastAsia" w:ascii="仿宋_GB2312" w:hAnsi="仿宋_GB2312" w:eastAsia="仿宋_GB2312" w:cs="仿宋_GB2312"/>
          <w:color w:val="auto"/>
          <w:sz w:val="24"/>
          <w:szCs w:val="24"/>
          <w:highlight w:val="none"/>
          <w:lang w:eastAsia="zh-CN"/>
        </w:rPr>
        <w:t>有权进行熏蒸，费用由</w:t>
      </w:r>
      <w:r>
        <w:rPr>
          <w:rFonts w:hint="eastAsia" w:ascii="仿宋_GB2312" w:hAnsi="仿宋_GB2312" w:eastAsia="仿宋_GB2312" w:cs="仿宋_GB2312"/>
          <w:color w:val="auto"/>
          <w:sz w:val="24"/>
          <w:szCs w:val="24"/>
          <w:highlight w:val="none"/>
          <w:lang w:val="en-US" w:eastAsia="zh-CN"/>
        </w:rPr>
        <w:t>乙方</w:t>
      </w:r>
      <w:r>
        <w:rPr>
          <w:rFonts w:hint="eastAsia" w:ascii="仿宋_GB2312" w:hAnsi="仿宋_GB2312" w:eastAsia="仿宋_GB2312" w:cs="仿宋_GB2312"/>
          <w:color w:val="auto"/>
          <w:sz w:val="24"/>
          <w:szCs w:val="24"/>
          <w:highlight w:val="none"/>
          <w:lang w:eastAsia="zh-CN"/>
        </w:rPr>
        <w:t>承担。</w:t>
      </w:r>
    </w:p>
    <w:p w14:paraId="743E0123">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rPr>
        <w:t>㈢</w:t>
      </w:r>
      <w:r>
        <w:rPr>
          <w:rFonts w:hint="eastAsia" w:ascii="仿宋_GB2312" w:eastAsia="仿宋_GB2312"/>
          <w:kern w:val="13"/>
          <w:sz w:val="24"/>
          <w:szCs w:val="24"/>
          <w:highlight w:val="none"/>
          <w:lang w:val="en-US" w:eastAsia="zh-CN"/>
        </w:rPr>
        <w:t>粮食短少：如</w:t>
      </w:r>
      <w:r>
        <w:rPr>
          <w:rFonts w:hint="eastAsia" w:ascii="仿宋_GB2312" w:eastAsia="仿宋_GB2312"/>
          <w:kern w:val="13"/>
          <w:sz w:val="24"/>
          <w:szCs w:val="24"/>
          <w:highlight w:val="none"/>
        </w:rPr>
        <w:t>为整仓销售的，该仓发货总数少于标的数量的，由交货单位负责向乙方补足数量或者按成交价格退还不足部分的货款；如该仓为分标销售的，交货单位原则上按照提货顺序足量发货，该仓</w:t>
      </w:r>
      <w:r>
        <w:rPr>
          <w:rFonts w:hint="eastAsia" w:ascii="仿宋_GB2312" w:eastAsia="仿宋_GB2312"/>
          <w:kern w:val="13"/>
          <w:sz w:val="24"/>
          <w:szCs w:val="24"/>
          <w:highlight w:val="none"/>
          <w:lang w:val="en-US" w:eastAsia="zh-CN"/>
        </w:rPr>
        <w:t>最后</w:t>
      </w:r>
      <w:r>
        <w:rPr>
          <w:rFonts w:hint="eastAsia" w:ascii="仿宋_GB2312" w:eastAsia="仿宋_GB2312"/>
          <w:kern w:val="13"/>
          <w:sz w:val="24"/>
          <w:szCs w:val="24"/>
          <w:highlight w:val="none"/>
          <w:lang w:eastAsia="zh-CN"/>
        </w:rPr>
        <w:t>一个</w:t>
      </w:r>
      <w:r>
        <w:rPr>
          <w:rFonts w:hint="eastAsia" w:ascii="仿宋_GB2312" w:eastAsia="仿宋_GB2312"/>
          <w:kern w:val="13"/>
          <w:sz w:val="24"/>
          <w:szCs w:val="24"/>
          <w:highlight w:val="none"/>
          <w:lang w:val="en-US" w:eastAsia="zh-CN"/>
        </w:rPr>
        <w:t>中标</w:t>
      </w:r>
      <w:r>
        <w:rPr>
          <w:rFonts w:hint="eastAsia" w:ascii="仿宋_GB2312" w:eastAsia="仿宋_GB2312"/>
          <w:kern w:val="13"/>
          <w:sz w:val="24"/>
          <w:szCs w:val="24"/>
          <w:highlight w:val="none"/>
          <w:lang w:eastAsia="zh-CN"/>
        </w:rPr>
        <w:t>单位（</w:t>
      </w:r>
      <w:r>
        <w:rPr>
          <w:rFonts w:hint="eastAsia" w:ascii="仿宋_GB2312" w:eastAsia="仿宋_GB2312"/>
          <w:kern w:val="13"/>
          <w:sz w:val="24"/>
          <w:szCs w:val="24"/>
          <w:highlight w:val="none"/>
          <w:lang w:val="en-US" w:eastAsia="zh-CN"/>
        </w:rPr>
        <w:t>乙方</w:t>
      </w:r>
      <w:r>
        <w:rPr>
          <w:rFonts w:hint="eastAsia" w:ascii="仿宋_GB2312" w:eastAsia="仿宋_GB2312"/>
          <w:kern w:val="13"/>
          <w:sz w:val="24"/>
          <w:szCs w:val="24"/>
          <w:highlight w:val="none"/>
          <w:lang w:eastAsia="zh-CN"/>
        </w:rPr>
        <w:t>）</w:t>
      </w:r>
      <w:r>
        <w:rPr>
          <w:rFonts w:hint="eastAsia" w:ascii="仿宋_GB2312" w:eastAsia="仿宋_GB2312"/>
          <w:kern w:val="13"/>
          <w:sz w:val="24"/>
          <w:szCs w:val="24"/>
          <w:highlight w:val="none"/>
        </w:rPr>
        <w:t>提货数量少于标的数量的，由交货单位负责向乙方补足数量或者按成交价格（</w:t>
      </w:r>
      <w:r>
        <w:rPr>
          <w:rFonts w:hint="eastAsia" w:ascii="仿宋_GB2312" w:eastAsia="仿宋_GB2312"/>
          <w:kern w:val="13"/>
          <w:sz w:val="24"/>
          <w:szCs w:val="24"/>
          <w:highlight w:val="none"/>
          <w:lang w:eastAsia="zh-CN"/>
        </w:rPr>
        <w:t>如中标两个及以上标的的按</w:t>
      </w:r>
      <w:r>
        <w:rPr>
          <w:rFonts w:hint="eastAsia" w:ascii="仿宋_GB2312" w:eastAsia="仿宋_GB2312"/>
          <w:kern w:val="13"/>
          <w:sz w:val="24"/>
          <w:szCs w:val="24"/>
          <w:highlight w:val="none"/>
          <w:lang w:val="en-US" w:eastAsia="zh-CN"/>
        </w:rPr>
        <w:t>本批</w:t>
      </w:r>
      <w:r>
        <w:rPr>
          <w:rFonts w:hint="eastAsia" w:ascii="仿宋_GB2312" w:eastAsia="仿宋_GB2312"/>
          <w:kern w:val="13"/>
          <w:sz w:val="24"/>
          <w:szCs w:val="24"/>
          <w:highlight w:val="none"/>
          <w:lang w:eastAsia="zh-CN"/>
        </w:rPr>
        <w:t>本仓</w:t>
      </w:r>
      <w:r>
        <w:rPr>
          <w:rFonts w:hint="eastAsia" w:ascii="仿宋_GB2312" w:eastAsia="仿宋_GB2312"/>
          <w:kern w:val="13"/>
          <w:sz w:val="24"/>
          <w:szCs w:val="24"/>
          <w:highlight w:val="none"/>
          <w:lang w:val="en-US" w:eastAsia="zh-CN"/>
        </w:rPr>
        <w:t>成交价的</w:t>
      </w:r>
      <w:r>
        <w:rPr>
          <w:rFonts w:hint="eastAsia" w:ascii="仿宋_GB2312" w:eastAsia="仿宋_GB2312"/>
          <w:kern w:val="13"/>
          <w:sz w:val="24"/>
          <w:szCs w:val="24"/>
          <w:highlight w:val="none"/>
          <w:lang w:eastAsia="zh-CN"/>
        </w:rPr>
        <w:t>算术平均价</w:t>
      </w:r>
      <w:r>
        <w:rPr>
          <w:rFonts w:hint="eastAsia" w:ascii="仿宋_GB2312" w:eastAsia="仿宋_GB2312"/>
          <w:kern w:val="13"/>
          <w:sz w:val="24"/>
          <w:szCs w:val="24"/>
          <w:highlight w:val="none"/>
        </w:rPr>
        <w:t>）退还不足部分的货款。</w:t>
      </w:r>
      <w:r>
        <w:rPr>
          <w:rFonts w:hint="eastAsia" w:ascii="仿宋_GB2312" w:eastAsia="仿宋_GB2312"/>
          <w:kern w:val="13"/>
          <w:sz w:val="24"/>
          <w:szCs w:val="24"/>
          <w:highlight w:val="none"/>
        </w:rPr>
        <w:br w:type="textWrapping"/>
      </w:r>
      <w:r>
        <w:rPr>
          <w:rFonts w:hint="eastAsia" w:ascii="仿宋_GB2312" w:eastAsia="仿宋_GB2312"/>
          <w:kern w:val="13"/>
          <w:sz w:val="24"/>
          <w:szCs w:val="24"/>
          <w:highlight w:val="none"/>
        </w:rPr>
        <w:t>  </w:t>
      </w:r>
      <w:r>
        <w:rPr>
          <w:rFonts w:hint="eastAsia" w:ascii="仿宋_GB2312" w:eastAsia="仿宋_GB2312"/>
          <w:kern w:val="13"/>
          <w:sz w:val="24"/>
          <w:szCs w:val="24"/>
          <w:highlight w:val="none"/>
          <w:lang w:val="en-US" w:eastAsia="zh-CN"/>
        </w:rPr>
        <w:t xml:space="preserve">  </w:t>
      </w:r>
      <w:r>
        <w:rPr>
          <w:rFonts w:hint="eastAsia" w:ascii="仿宋_GB2312" w:eastAsia="仿宋_GB2312"/>
          <w:kern w:val="13"/>
          <w:sz w:val="24"/>
          <w:szCs w:val="24"/>
          <w:highlight w:val="none"/>
        </w:rPr>
        <w:t>㈣粮食溢余</w:t>
      </w:r>
      <w:r>
        <w:rPr>
          <w:rFonts w:hint="eastAsia" w:ascii="仿宋_GB2312" w:eastAsia="仿宋_GB2312"/>
          <w:kern w:val="13"/>
          <w:sz w:val="24"/>
          <w:szCs w:val="24"/>
          <w:highlight w:val="none"/>
          <w:lang w:eastAsia="zh-CN"/>
        </w:rPr>
        <w:t>：</w:t>
      </w:r>
      <w:r>
        <w:rPr>
          <w:rFonts w:hint="eastAsia" w:ascii="仿宋_GB2312" w:eastAsia="仿宋_GB2312"/>
          <w:kern w:val="13"/>
          <w:sz w:val="24"/>
          <w:szCs w:val="24"/>
          <w:highlight w:val="none"/>
        </w:rPr>
        <w:t>如为整仓销售的，该仓足量发货完成后仍有溢余的，溢余部分由乙方按照成交价格提货，货款由交货单位收取；如该仓为分标销售的，该仓最后一个</w:t>
      </w:r>
      <w:r>
        <w:rPr>
          <w:rFonts w:hint="eastAsia" w:ascii="仿宋_GB2312" w:eastAsia="仿宋_GB2312"/>
          <w:kern w:val="13"/>
          <w:sz w:val="24"/>
          <w:szCs w:val="24"/>
          <w:highlight w:val="none"/>
          <w:lang w:val="en-US" w:eastAsia="zh-CN"/>
        </w:rPr>
        <w:t>中标</w:t>
      </w:r>
      <w:r>
        <w:rPr>
          <w:rFonts w:hint="eastAsia" w:ascii="仿宋_GB2312" w:eastAsia="仿宋_GB2312"/>
          <w:kern w:val="13"/>
          <w:sz w:val="24"/>
          <w:szCs w:val="24"/>
          <w:highlight w:val="none"/>
          <w:lang w:eastAsia="zh-CN"/>
        </w:rPr>
        <w:t>单位（</w:t>
      </w:r>
      <w:r>
        <w:rPr>
          <w:rFonts w:hint="eastAsia" w:ascii="仿宋_GB2312" w:eastAsia="仿宋_GB2312"/>
          <w:kern w:val="13"/>
          <w:sz w:val="24"/>
          <w:szCs w:val="24"/>
          <w:highlight w:val="none"/>
          <w:lang w:val="en-US" w:eastAsia="zh-CN"/>
        </w:rPr>
        <w:t>乙方</w:t>
      </w:r>
      <w:r>
        <w:rPr>
          <w:rFonts w:hint="eastAsia" w:ascii="仿宋_GB2312" w:eastAsia="仿宋_GB2312"/>
          <w:kern w:val="13"/>
          <w:sz w:val="24"/>
          <w:szCs w:val="24"/>
          <w:highlight w:val="none"/>
          <w:lang w:eastAsia="zh-CN"/>
        </w:rPr>
        <w:t>）</w:t>
      </w:r>
      <w:r>
        <w:rPr>
          <w:rFonts w:hint="eastAsia" w:ascii="仿宋_GB2312" w:eastAsia="仿宋_GB2312"/>
          <w:kern w:val="13"/>
          <w:sz w:val="24"/>
          <w:szCs w:val="24"/>
          <w:highlight w:val="none"/>
        </w:rPr>
        <w:t>足量提货完成后仍有溢余的，溢余部分由该提货单位按本仓成交价格（如</w:t>
      </w:r>
      <w:r>
        <w:rPr>
          <w:rFonts w:hint="eastAsia" w:ascii="仿宋_GB2312" w:eastAsia="仿宋_GB2312"/>
          <w:kern w:val="13"/>
          <w:sz w:val="24"/>
          <w:szCs w:val="24"/>
          <w:highlight w:val="none"/>
          <w:lang w:eastAsia="zh-CN"/>
        </w:rPr>
        <w:t>中标</w:t>
      </w:r>
      <w:r>
        <w:rPr>
          <w:rFonts w:hint="eastAsia" w:ascii="仿宋_GB2312" w:eastAsia="仿宋_GB2312"/>
          <w:kern w:val="13"/>
          <w:sz w:val="24"/>
          <w:szCs w:val="24"/>
          <w:highlight w:val="none"/>
        </w:rPr>
        <w:t>两个及以上标的的按</w:t>
      </w:r>
      <w:r>
        <w:rPr>
          <w:rFonts w:hint="eastAsia" w:ascii="仿宋_GB2312" w:eastAsia="仿宋_GB2312"/>
          <w:kern w:val="13"/>
          <w:sz w:val="24"/>
          <w:szCs w:val="24"/>
          <w:highlight w:val="none"/>
          <w:lang w:eastAsia="zh-CN"/>
        </w:rPr>
        <w:t>本</w:t>
      </w:r>
      <w:r>
        <w:rPr>
          <w:rFonts w:hint="eastAsia" w:ascii="仿宋_GB2312" w:eastAsia="仿宋_GB2312"/>
          <w:kern w:val="13"/>
          <w:sz w:val="24"/>
          <w:szCs w:val="24"/>
          <w:highlight w:val="none"/>
          <w:lang w:val="en-US" w:eastAsia="zh-CN"/>
        </w:rPr>
        <w:t>批本</w:t>
      </w:r>
      <w:r>
        <w:rPr>
          <w:rFonts w:hint="eastAsia" w:ascii="仿宋_GB2312" w:eastAsia="仿宋_GB2312"/>
          <w:kern w:val="13"/>
          <w:sz w:val="24"/>
          <w:szCs w:val="24"/>
          <w:highlight w:val="none"/>
          <w:lang w:eastAsia="zh-CN"/>
        </w:rPr>
        <w:t>仓</w:t>
      </w:r>
      <w:r>
        <w:rPr>
          <w:rFonts w:hint="eastAsia" w:ascii="仿宋_GB2312" w:eastAsia="仿宋_GB2312"/>
          <w:kern w:val="13"/>
          <w:sz w:val="24"/>
          <w:szCs w:val="24"/>
          <w:highlight w:val="none"/>
          <w:lang w:val="en-US" w:eastAsia="zh-CN"/>
        </w:rPr>
        <w:t>成交价的</w:t>
      </w:r>
      <w:r>
        <w:rPr>
          <w:rFonts w:hint="eastAsia" w:ascii="仿宋_GB2312" w:eastAsia="仿宋_GB2312"/>
          <w:kern w:val="13"/>
          <w:sz w:val="24"/>
          <w:szCs w:val="24"/>
          <w:highlight w:val="none"/>
        </w:rPr>
        <w:t>算术平均价）提货，货款由</w:t>
      </w:r>
      <w:r>
        <w:rPr>
          <w:rFonts w:hint="eastAsia" w:ascii="仿宋_GB2312" w:eastAsia="仿宋_GB2312"/>
          <w:kern w:val="13"/>
          <w:sz w:val="24"/>
          <w:szCs w:val="24"/>
          <w:highlight w:val="none"/>
          <w:lang w:val="en-US" w:eastAsia="zh-CN"/>
        </w:rPr>
        <w:t>甲方</w:t>
      </w:r>
      <w:r>
        <w:rPr>
          <w:rFonts w:hint="eastAsia" w:ascii="仿宋_GB2312" w:eastAsia="仿宋_GB2312"/>
          <w:kern w:val="13"/>
          <w:sz w:val="24"/>
          <w:szCs w:val="24"/>
          <w:highlight w:val="none"/>
        </w:rPr>
        <w:t>收取。</w:t>
      </w:r>
    </w:p>
    <w:p w14:paraId="5776B95F">
      <w:pPr>
        <w:adjustRightInd w:val="0"/>
        <w:snapToGrid w:val="0"/>
        <w:spacing w:line="360" w:lineRule="auto"/>
        <w:ind w:firstLine="480" w:firstLineChars="200"/>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lang w:val="en-US" w:eastAsia="zh-CN"/>
        </w:rPr>
        <w:t>四</w:t>
      </w:r>
      <w:r>
        <w:rPr>
          <w:rFonts w:hint="eastAsia" w:ascii="仿宋_GB2312" w:eastAsia="仿宋_GB2312"/>
          <w:kern w:val="13"/>
          <w:sz w:val="24"/>
          <w:szCs w:val="24"/>
          <w:highlight w:val="none"/>
        </w:rPr>
        <w:t>、乙方须在成交之日起</w:t>
      </w:r>
      <w:r>
        <w:rPr>
          <w:rFonts w:hint="eastAsia" w:ascii="仿宋_GB2312" w:eastAsia="仿宋_GB2312"/>
          <w:kern w:val="13"/>
          <w:sz w:val="24"/>
          <w:szCs w:val="24"/>
          <w:highlight w:val="none"/>
          <w:lang w:val="en-US" w:eastAsia="zh-CN"/>
        </w:rPr>
        <w:t>7</w:t>
      </w:r>
      <w:r>
        <w:rPr>
          <w:rFonts w:hint="eastAsia" w:ascii="仿宋_GB2312" w:eastAsia="仿宋_GB2312"/>
          <w:kern w:val="13"/>
          <w:sz w:val="24"/>
          <w:szCs w:val="24"/>
          <w:highlight w:val="none"/>
        </w:rPr>
        <w:t>个工作日内(含，法定节假日顺延)，</w:t>
      </w:r>
      <w:r>
        <w:rPr>
          <w:rFonts w:hint="eastAsia" w:ascii="仿宋_GB2312" w:eastAsia="仿宋_GB2312"/>
          <w:kern w:val="13"/>
          <w:sz w:val="24"/>
          <w:szCs w:val="24"/>
          <w:highlight w:val="none"/>
          <w:lang w:val="en-US" w:eastAsia="zh-CN"/>
        </w:rPr>
        <w:t>付清全部货款及</w:t>
      </w:r>
      <w:r>
        <w:rPr>
          <w:rFonts w:hint="eastAsia" w:ascii="仿宋_GB2312" w:eastAsia="仿宋_GB2312"/>
          <w:kern w:val="13"/>
          <w:sz w:val="24"/>
          <w:szCs w:val="24"/>
          <w:highlight w:val="none"/>
        </w:rPr>
        <w:t>板前费</w:t>
      </w:r>
      <w:r>
        <w:rPr>
          <w:rFonts w:hint="eastAsia" w:ascii="仿宋_GB2312" w:eastAsia="仿宋_GB2312"/>
          <w:kern w:val="13"/>
          <w:sz w:val="24"/>
          <w:szCs w:val="24"/>
          <w:highlight w:val="none"/>
          <w:u w:val="single"/>
        </w:rPr>
        <w:t xml:space="preserve">  </w:t>
      </w:r>
      <w:r>
        <w:rPr>
          <w:rFonts w:hint="eastAsia" w:ascii="仿宋_GB2312" w:eastAsia="仿宋_GB2312"/>
          <w:kern w:val="13"/>
          <w:sz w:val="24"/>
          <w:szCs w:val="24"/>
          <w:highlight w:val="none"/>
          <w:u w:val="single"/>
          <w:lang w:val="en-US" w:eastAsia="zh-CN"/>
        </w:rPr>
        <w:t xml:space="preserve">      </w:t>
      </w:r>
      <w:r>
        <w:rPr>
          <w:rFonts w:hint="eastAsia" w:ascii="仿宋_GB2312" w:eastAsia="仿宋_GB2312"/>
          <w:kern w:val="13"/>
          <w:sz w:val="24"/>
          <w:szCs w:val="24"/>
          <w:highlight w:val="none"/>
        </w:rPr>
        <w:t>元（</w:t>
      </w:r>
      <w:r>
        <w:rPr>
          <w:rFonts w:hint="eastAsia" w:ascii="仿宋_GB2312" w:eastAsia="仿宋_GB2312"/>
          <w:kern w:val="13"/>
          <w:sz w:val="24"/>
          <w:szCs w:val="24"/>
          <w:highlight w:val="none"/>
          <w:lang w:val="en-US" w:eastAsia="zh-CN"/>
        </w:rPr>
        <w:t>按标的数量</w:t>
      </w:r>
      <w:r>
        <w:rPr>
          <w:rFonts w:hint="eastAsia" w:ascii="仿宋_GB2312" w:eastAsia="仿宋_GB2312"/>
          <w:kern w:val="13"/>
          <w:sz w:val="24"/>
          <w:szCs w:val="24"/>
          <w:highlight w:val="none"/>
        </w:rPr>
        <w:t>20元/吨</w:t>
      </w:r>
      <w:r>
        <w:rPr>
          <w:rFonts w:hint="eastAsia" w:ascii="仿宋_GB2312" w:eastAsia="仿宋_GB2312"/>
          <w:kern w:val="13"/>
          <w:sz w:val="24"/>
          <w:szCs w:val="24"/>
          <w:highlight w:val="none"/>
          <w:lang w:val="en-US" w:eastAsia="zh-CN"/>
        </w:rPr>
        <w:t>结算</w:t>
      </w:r>
      <w:r>
        <w:rPr>
          <w:rFonts w:hint="eastAsia" w:ascii="仿宋_GB2312" w:eastAsia="仿宋_GB2312"/>
          <w:kern w:val="13"/>
          <w:sz w:val="24"/>
          <w:szCs w:val="24"/>
          <w:highlight w:val="none"/>
        </w:rPr>
        <w:t>）；</w:t>
      </w:r>
      <w:r>
        <w:rPr>
          <w:rFonts w:hint="eastAsia" w:ascii="仿宋_GB2312" w:eastAsia="仿宋_GB2312"/>
          <w:kern w:val="13"/>
          <w:sz w:val="24"/>
          <w:szCs w:val="24"/>
          <w:highlight w:val="none"/>
          <w:lang w:val="en-US" w:eastAsia="zh-CN"/>
        </w:rPr>
        <w:t>逾期支付货款在7个工作日内的（含），则按逾期金额及实际逾期天数5‰的月息收取滞纳金；逾期超过7个工作日的，甲方有权终止合同，乙方承担相应违约责任，没收缴存在国家粮食浙江交易中心的全部履约保证金，转作违约赔偿金，未付清标段合同终止。</w:t>
      </w:r>
    </w:p>
    <w:p w14:paraId="0FD53C08">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lang w:val="en-US" w:eastAsia="zh-CN"/>
        </w:rPr>
        <w:t>五</w:t>
      </w:r>
      <w:r>
        <w:rPr>
          <w:rFonts w:hint="eastAsia" w:ascii="仿宋_GB2312" w:eastAsia="仿宋_GB2312"/>
          <w:kern w:val="13"/>
          <w:sz w:val="24"/>
          <w:szCs w:val="24"/>
          <w:highlight w:val="none"/>
        </w:rPr>
        <w:t>、</w:t>
      </w:r>
      <w:r>
        <w:rPr>
          <w:rFonts w:hint="eastAsia" w:ascii="仿宋_GB2312" w:eastAsia="仿宋_GB2312"/>
          <w:kern w:val="13"/>
          <w:sz w:val="24"/>
          <w:szCs w:val="24"/>
          <w:highlight w:val="none"/>
          <w:lang w:val="en-US" w:eastAsia="zh-CN"/>
        </w:rPr>
        <w:t>本合同争议由甲方所在地人民法院管辖</w:t>
      </w:r>
      <w:r>
        <w:rPr>
          <w:rFonts w:hint="eastAsia" w:ascii="仿宋_GB2312" w:eastAsia="仿宋_GB2312"/>
          <w:kern w:val="13"/>
          <w:sz w:val="24"/>
          <w:szCs w:val="24"/>
          <w:highlight w:val="none"/>
        </w:rPr>
        <w:t>。</w:t>
      </w:r>
    </w:p>
    <w:p w14:paraId="667F43C5">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lang w:val="en-US" w:eastAsia="zh-CN"/>
        </w:rPr>
        <w:t>六</w:t>
      </w:r>
      <w:r>
        <w:rPr>
          <w:rFonts w:hint="eastAsia" w:ascii="仿宋_GB2312" w:eastAsia="仿宋_GB2312"/>
          <w:kern w:val="13"/>
          <w:sz w:val="24"/>
          <w:szCs w:val="24"/>
          <w:highlight w:val="none"/>
        </w:rPr>
        <w:t>、本合同自计算机竞价交易系统成交确认</w:t>
      </w:r>
      <w:r>
        <w:rPr>
          <w:rFonts w:hint="eastAsia" w:ascii="仿宋_GB2312" w:eastAsia="仿宋_GB2312"/>
          <w:kern w:val="13"/>
          <w:sz w:val="24"/>
          <w:szCs w:val="24"/>
          <w:highlight w:val="none"/>
          <w:lang w:val="en-US" w:eastAsia="zh-CN"/>
        </w:rPr>
        <w:t>时</w:t>
      </w:r>
      <w:r>
        <w:rPr>
          <w:rFonts w:hint="eastAsia" w:ascii="仿宋_GB2312" w:eastAsia="仿宋_GB2312"/>
          <w:kern w:val="13"/>
          <w:sz w:val="24"/>
          <w:szCs w:val="24"/>
          <w:highlight w:val="none"/>
        </w:rPr>
        <w:t>起生效。</w:t>
      </w:r>
    </w:p>
    <w:p w14:paraId="7692BC25">
      <w:pPr>
        <w:spacing w:beforeLines="0" w:line="420" w:lineRule="exact"/>
        <w:ind w:firstLine="480" w:firstLineChars="200"/>
        <w:rPr>
          <w:rFonts w:hint="eastAsia" w:ascii="仿宋_GB2312" w:eastAsia="仿宋_GB2312"/>
          <w:kern w:val="13"/>
          <w:sz w:val="24"/>
          <w:szCs w:val="24"/>
          <w:highlight w:val="none"/>
        </w:rPr>
      </w:pPr>
      <w:r>
        <w:rPr>
          <w:rFonts w:hint="eastAsia" w:ascii="仿宋_GB2312" w:eastAsia="仿宋_GB2312"/>
          <w:kern w:val="13"/>
          <w:sz w:val="24"/>
          <w:szCs w:val="24"/>
          <w:highlight w:val="none"/>
          <w:lang w:val="en-US" w:eastAsia="zh-CN"/>
        </w:rPr>
        <w:t>七</w:t>
      </w:r>
      <w:r>
        <w:rPr>
          <w:rFonts w:hint="eastAsia" w:ascii="仿宋_GB2312" w:eastAsia="仿宋_GB2312"/>
          <w:kern w:val="13"/>
          <w:sz w:val="24"/>
          <w:szCs w:val="24"/>
          <w:highlight w:val="none"/>
        </w:rPr>
        <w:t>、本合同一式</w:t>
      </w:r>
      <w:r>
        <w:rPr>
          <w:rFonts w:hint="eastAsia" w:ascii="仿宋_GB2312" w:eastAsia="仿宋_GB2312"/>
          <w:kern w:val="13"/>
          <w:sz w:val="24"/>
          <w:szCs w:val="24"/>
          <w:highlight w:val="none"/>
          <w:lang w:val="en-US" w:eastAsia="zh-CN"/>
        </w:rPr>
        <w:t>四</w:t>
      </w:r>
      <w:r>
        <w:rPr>
          <w:rFonts w:hint="eastAsia" w:ascii="仿宋_GB2312" w:eastAsia="仿宋_GB2312"/>
          <w:kern w:val="13"/>
          <w:sz w:val="24"/>
          <w:szCs w:val="24"/>
          <w:highlight w:val="none"/>
        </w:rPr>
        <w:t>份，甲方、乙方各执两份，</w:t>
      </w:r>
      <w:r>
        <w:rPr>
          <w:rFonts w:hint="eastAsia" w:ascii="仿宋_GB2312" w:hAnsi="Times New Roman" w:eastAsia="仿宋_GB2312" w:cs="Times New Roman"/>
          <w:kern w:val="13"/>
          <w:sz w:val="24"/>
          <w:szCs w:val="24"/>
          <w:highlight w:val="none"/>
          <w:lang w:val="en-US" w:eastAsia="zh-CN"/>
        </w:rPr>
        <w:t>并</w:t>
      </w:r>
      <w:r>
        <w:rPr>
          <w:rFonts w:hint="eastAsia" w:ascii="仿宋_GB2312" w:hAnsi="Times New Roman" w:eastAsia="仿宋_GB2312" w:cs="Times New Roman"/>
          <w:kern w:val="13"/>
          <w:sz w:val="24"/>
          <w:szCs w:val="24"/>
          <w:highlight w:val="none"/>
          <w:lang w:val="en-US" w:eastAsia="zh-Hans"/>
        </w:rPr>
        <w:t>按本合同约定条款</w:t>
      </w:r>
      <w:r>
        <w:rPr>
          <w:rFonts w:hint="eastAsia" w:ascii="仿宋_GB2312" w:hAnsi="Times New Roman" w:eastAsia="仿宋_GB2312" w:cs="Times New Roman"/>
          <w:kern w:val="13"/>
          <w:sz w:val="24"/>
          <w:szCs w:val="24"/>
          <w:highlight w:val="none"/>
          <w:lang w:val="en-US" w:eastAsia="zh-CN"/>
        </w:rPr>
        <w:t>执行</w:t>
      </w:r>
      <w:r>
        <w:rPr>
          <w:rFonts w:hint="eastAsia" w:ascii="仿宋_GB2312" w:eastAsia="仿宋_GB2312"/>
          <w:kern w:val="13"/>
          <w:sz w:val="24"/>
          <w:szCs w:val="24"/>
          <w:highlight w:val="none"/>
        </w:rPr>
        <w:t>。</w:t>
      </w:r>
    </w:p>
    <w:p w14:paraId="2E3CF7EF">
      <w:pPr>
        <w:spacing w:before="0" w:beforeLines="0" w:line="420" w:lineRule="exact"/>
        <w:ind w:firstLine="420" w:firstLineChars="200"/>
        <w:rPr>
          <w:rFonts w:hint="eastAsia" w:ascii="仿宋_GB2312" w:eastAsia="仿宋_GB2312"/>
          <w:kern w:val="13"/>
          <w:sz w:val="21"/>
          <w:szCs w:val="21"/>
          <w:highlight w:val="none"/>
        </w:rPr>
      </w:pPr>
    </w:p>
    <w:p w14:paraId="276DE489">
      <w:pPr>
        <w:spacing w:beforeLines="0" w:line="420" w:lineRule="exact"/>
        <w:ind w:firstLine="480" w:firstLineChars="200"/>
        <w:rPr>
          <w:rFonts w:hint="eastAsia" w:ascii="仿宋_GB2312" w:eastAsia="仿宋_GB2312"/>
          <w:kern w:val="13"/>
          <w:sz w:val="24"/>
          <w:szCs w:val="24"/>
          <w:highlight w:val="none"/>
          <w:lang w:val="en-US" w:eastAsia="zh-CN"/>
        </w:rPr>
      </w:pPr>
    </w:p>
    <w:p w14:paraId="63FB094D">
      <w:pPr>
        <w:spacing w:beforeLines="0" w:line="420" w:lineRule="exact"/>
        <w:ind w:firstLine="480" w:firstLineChars="200"/>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rPr>
        <w:t>甲方</w:t>
      </w:r>
      <w:r>
        <w:rPr>
          <w:rFonts w:hint="eastAsia" w:ascii="仿宋_GB2312" w:eastAsia="仿宋_GB2312"/>
          <w:kern w:val="13"/>
          <w:sz w:val="24"/>
          <w:szCs w:val="24"/>
          <w:highlight w:val="none"/>
          <w:lang w:val="en-US" w:eastAsia="zh-CN"/>
        </w:rPr>
        <w:t xml:space="preserve">（章）：武义县粮食收储有限责任公司   </w:t>
      </w:r>
      <w:r>
        <w:rPr>
          <w:rFonts w:hint="eastAsia" w:ascii="仿宋_GB2312" w:eastAsia="仿宋_GB2312"/>
          <w:kern w:val="13"/>
          <w:sz w:val="24"/>
          <w:szCs w:val="24"/>
          <w:highlight w:val="none"/>
        </w:rPr>
        <w:t>乙方</w:t>
      </w:r>
      <w:r>
        <w:rPr>
          <w:rFonts w:hint="eastAsia" w:ascii="仿宋_GB2312" w:eastAsia="仿宋_GB2312"/>
          <w:kern w:val="13"/>
          <w:sz w:val="24"/>
          <w:szCs w:val="24"/>
          <w:highlight w:val="none"/>
          <w:lang w:val="en-US" w:eastAsia="zh-CN"/>
        </w:rPr>
        <w:t xml:space="preserve">（章）： </w:t>
      </w:r>
    </w:p>
    <w:p w14:paraId="40838FCF">
      <w:pPr>
        <w:spacing w:beforeLines="0" w:line="420" w:lineRule="exact"/>
        <w:ind w:firstLine="480" w:firstLineChars="200"/>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lang w:val="en-US" w:eastAsia="zh-CN"/>
        </w:rPr>
        <w:t>代表（签字）：                           代表（签字）：</w:t>
      </w:r>
    </w:p>
    <w:p w14:paraId="0BE9AD05">
      <w:pPr>
        <w:spacing w:beforeLines="0" w:line="420" w:lineRule="exact"/>
        <w:ind w:firstLine="480" w:firstLineChars="200"/>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lang w:val="en-US" w:eastAsia="zh-CN"/>
        </w:rPr>
        <w:t>联系电话：0579-87662208                 联系电话：</w:t>
      </w:r>
    </w:p>
    <w:p w14:paraId="7C6F28A8">
      <w:pPr>
        <w:spacing w:beforeLines="0" w:line="420" w:lineRule="exact"/>
        <w:ind w:firstLine="480" w:firstLineChars="200"/>
        <w:rPr>
          <w:rFonts w:hint="default" w:ascii="仿宋_GB2312" w:eastAsia="仿宋_GB2312"/>
          <w:kern w:val="13"/>
          <w:sz w:val="24"/>
          <w:szCs w:val="24"/>
          <w:highlight w:val="none"/>
          <w:lang w:val="en-US" w:eastAsia="zh-CN"/>
        </w:rPr>
      </w:pPr>
      <w:r>
        <w:rPr>
          <w:rFonts w:hint="eastAsia" w:ascii="仿宋_GB2312" w:eastAsia="仿宋_GB2312"/>
          <w:kern w:val="13"/>
          <w:sz w:val="24"/>
          <w:szCs w:val="24"/>
          <w:highlight w:val="none"/>
          <w:lang w:val="en-US" w:eastAsia="zh-CN"/>
        </w:rPr>
        <w:t>开户行：中国农业发展银行武义县支行      开户行：</w:t>
      </w:r>
    </w:p>
    <w:p w14:paraId="117A78AA">
      <w:pPr>
        <w:spacing w:beforeLines="0" w:line="420" w:lineRule="exact"/>
        <w:ind w:firstLine="480" w:firstLineChars="200"/>
        <w:rPr>
          <w:rFonts w:hint="eastAsia" w:ascii="仿宋_GB2312" w:eastAsia="仿宋_GB2312"/>
          <w:kern w:val="13"/>
          <w:sz w:val="24"/>
          <w:szCs w:val="24"/>
          <w:highlight w:val="none"/>
          <w:lang w:val="en-US" w:eastAsia="zh-CN"/>
        </w:rPr>
      </w:pPr>
      <w:r>
        <w:rPr>
          <w:rFonts w:hint="eastAsia" w:ascii="仿宋_GB2312" w:eastAsia="仿宋_GB2312"/>
          <w:kern w:val="13"/>
          <w:sz w:val="24"/>
          <w:szCs w:val="24"/>
          <w:highlight w:val="none"/>
          <w:lang w:val="en-US" w:eastAsia="zh-CN"/>
        </w:rPr>
        <w:t>帐号：20333072300100000001541           账号：</w:t>
      </w:r>
    </w:p>
    <w:p w14:paraId="632D6C2D">
      <w:pPr>
        <w:spacing w:beforeLines="0" w:line="420" w:lineRule="exact"/>
        <w:ind w:firstLine="420" w:firstLineChars="200"/>
        <w:rPr>
          <w:rFonts w:hint="default" w:ascii="仿宋_GB2312" w:eastAsia="仿宋_GB2312"/>
          <w:sz w:val="21"/>
          <w:szCs w:val="21"/>
          <w:highlight w:val="none"/>
          <w:lang w:val="en-US" w:eastAsia="zh-CN"/>
        </w:rPr>
      </w:pPr>
      <w:r>
        <w:rPr>
          <w:rFonts w:hint="eastAsia" w:ascii="仿宋_GB2312" w:eastAsia="仿宋_GB2312"/>
          <w:sz w:val="21"/>
          <w:szCs w:val="21"/>
          <w:highlight w:val="none"/>
        </w:rPr>
        <w:t>系统确认成交</w:t>
      </w:r>
      <w:r>
        <w:rPr>
          <w:rFonts w:hint="eastAsia" w:ascii="仿宋_GB2312" w:eastAsia="仿宋_GB2312"/>
          <w:vanish/>
          <w:sz w:val="21"/>
          <w:szCs w:val="21"/>
          <w:highlight w:val="none"/>
        </w:rPr>
        <w:t xml:space="preserve">系统            </w:t>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vanish/>
          <w:sz w:val="21"/>
          <w:szCs w:val="21"/>
          <w:highlight w:val="none"/>
        </w:rPr>
        <w:pgNum/>
      </w:r>
      <w:r>
        <w:rPr>
          <w:rFonts w:hint="eastAsia" w:ascii="仿宋_GB2312" w:eastAsia="仿宋_GB2312"/>
          <w:sz w:val="21"/>
          <w:szCs w:val="21"/>
          <w:highlight w:val="none"/>
        </w:rPr>
        <w:t>时间：                 合同签订地点：</w:t>
      </w:r>
      <w:r>
        <w:rPr>
          <w:rFonts w:hint="eastAsia" w:ascii="仿宋_GB2312" w:eastAsia="仿宋_GB2312"/>
          <w:sz w:val="21"/>
          <w:szCs w:val="21"/>
          <w:highlight w:val="none"/>
          <w:lang w:val="en-US" w:eastAsia="zh-CN"/>
        </w:rPr>
        <w:t>武义</w:t>
      </w:r>
    </w:p>
    <w:p w14:paraId="74A33293">
      <w:pPr>
        <w:rPr>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xZjliNDA3N2M0MTU3ZDBhMDk5ZDc1ZWFmOTc5OGQifQ=="/>
  </w:docVars>
  <w:rsids>
    <w:rsidRoot w:val="00000000"/>
    <w:rsid w:val="05366736"/>
    <w:rsid w:val="0CFD0439"/>
    <w:rsid w:val="106C2E87"/>
    <w:rsid w:val="1E0755A3"/>
    <w:rsid w:val="2C925386"/>
    <w:rsid w:val="2D7745BF"/>
    <w:rsid w:val="3EAB4065"/>
    <w:rsid w:val="4C54191B"/>
    <w:rsid w:val="53FF115C"/>
    <w:rsid w:val="55267389"/>
    <w:rsid w:val="694F2E69"/>
    <w:rsid w:val="6B757A65"/>
    <w:rsid w:val="747C76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rPr>
      <w:rFonts w:ascii="Calibri" w:hAnsi="Calibri" w:eastAsia="宋体" w:cs="Times New Roman"/>
      <w:sz w:val="21"/>
    </w:rPr>
  </w:style>
  <w:style w:type="character" w:styleId="6">
    <w:name w:val="Strong"/>
    <w:basedOn w:val="5"/>
    <w:qFormat/>
    <w:uiPriority w:val="0"/>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1342</Words>
  <Characters>1401</Characters>
  <Lines>0</Lines>
  <Paragraphs>0</Paragraphs>
  <TotalTime>4</TotalTime>
  <ScaleCrop>false</ScaleCrop>
  <LinksUpToDate>false</LinksUpToDate>
  <CharactersWithSpaces>1583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2025-08-04T01:29:00Z</dcterms:created>
  <dc:creator>Administrator</dc:creator>
  <cp:lastModifiedBy>勇士</cp:lastModifiedBy>
  <dcterms:modified xsi:type="dcterms:W3CDTF">2025-09-17T07:56:36Z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eyJoZGlkIjoiMDI1NmQ5ODcxNTJiZDA5NmY1NjUxZWRiYjBmYzg3NTgiLCJ1c2VySWQiOiI0NTY2NjYzNjQifQ==</vt:lpwstr>
  </property>
  <property fmtid="{D5CDD505-2E9C-101B-9397-08002B2CF9AE}" pid="4" name="ICV">
    <vt:lpwstr>27A552D25DF84EF7B1EB9B682CFD4ED1_13</vt:lpwstr>
  </property>
</Properties>
</file>