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63FD65">
      <w:pPr>
        <w:spacing w:line="360" w:lineRule="auto"/>
        <w:jc w:val="center"/>
        <w:rPr>
          <w:rFonts w:ascii="宋体" w:hAnsi="宋体" w:cs="宋体"/>
          <w:b/>
          <w:sz w:val="36"/>
          <w:szCs w:val="36"/>
        </w:rPr>
      </w:pPr>
      <w:r>
        <w:rPr>
          <w:rFonts w:hint="eastAsia" w:ascii="宋体" w:hAnsi="宋体" w:cs="宋体"/>
          <w:b/>
          <w:sz w:val="36"/>
          <w:szCs w:val="36"/>
        </w:rPr>
        <w:t>浙江云和储备粮公开竞价采购粮油交割细则</w:t>
      </w:r>
    </w:p>
    <w:p w14:paraId="3266DEDB">
      <w:pPr>
        <w:spacing w:line="360" w:lineRule="auto"/>
        <w:jc w:val="center"/>
        <w:rPr>
          <w:rFonts w:ascii="宋体" w:hAnsi="宋体" w:cs="宋体"/>
          <w:b/>
          <w:sz w:val="36"/>
          <w:szCs w:val="36"/>
        </w:rPr>
      </w:pPr>
      <w:r>
        <w:rPr>
          <w:rFonts w:hint="eastAsia" w:ascii="宋体" w:hAnsi="宋体" w:cs="宋体"/>
          <w:b/>
          <w:sz w:val="36"/>
          <w:szCs w:val="36"/>
        </w:rPr>
        <w:t>（国粮浙交202</w:t>
      </w:r>
      <w:r>
        <w:rPr>
          <w:rFonts w:hint="eastAsia" w:ascii="宋体" w:hAnsi="宋体" w:cs="宋体"/>
          <w:b/>
          <w:sz w:val="36"/>
          <w:szCs w:val="36"/>
          <w:lang w:val="en-US" w:eastAsia="zh-CN"/>
        </w:rPr>
        <w:t>5</w:t>
      </w:r>
      <w:r>
        <w:rPr>
          <w:rFonts w:hint="eastAsia" w:ascii="宋体" w:hAnsi="宋体" w:cs="宋体"/>
          <w:b/>
          <w:sz w:val="36"/>
          <w:szCs w:val="36"/>
        </w:rPr>
        <w:t>第</w:t>
      </w:r>
      <w:r>
        <w:rPr>
          <w:rFonts w:hint="eastAsia" w:ascii="宋体" w:hAnsi="宋体" w:cs="宋体"/>
          <w:b/>
          <w:sz w:val="36"/>
          <w:szCs w:val="36"/>
          <w:lang w:val="en-US" w:eastAsia="zh-CN"/>
        </w:rPr>
        <w:t>826</w:t>
      </w:r>
      <w:r>
        <w:rPr>
          <w:rFonts w:hint="eastAsia" w:ascii="宋体" w:hAnsi="宋体" w:cs="宋体"/>
          <w:b/>
          <w:sz w:val="36"/>
          <w:szCs w:val="36"/>
        </w:rPr>
        <w:t>号）</w:t>
      </w:r>
    </w:p>
    <w:p w14:paraId="1366440B">
      <w:pPr>
        <w:spacing w:line="420" w:lineRule="exact"/>
        <w:ind w:firstLine="480" w:firstLineChars="200"/>
        <w:rPr>
          <w:rFonts w:asciiTheme="minorEastAsia" w:hAnsiTheme="minorEastAsia" w:eastAsiaTheme="minorEastAsia"/>
          <w:b/>
          <w:sz w:val="24"/>
        </w:rPr>
      </w:pPr>
      <w:r>
        <w:rPr>
          <w:rFonts w:hint="eastAsia" w:asciiTheme="minorEastAsia" w:hAnsiTheme="minorEastAsia" w:eastAsiaTheme="minorEastAsia"/>
          <w:b/>
          <w:sz w:val="24"/>
        </w:rPr>
        <w:t>一、数量、质量及包装要求：</w:t>
      </w:r>
    </w:p>
    <w:p w14:paraId="6779A508">
      <w:pPr>
        <w:spacing w:line="56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hint="eastAsia" w:asciiTheme="minorEastAsia" w:hAnsiTheme="minorEastAsia" w:eastAsiaTheme="minorEastAsia"/>
          <w:sz w:val="24"/>
          <w:lang w:val="en-US" w:eastAsia="zh-CN"/>
        </w:rPr>
        <w:t>采购</w:t>
      </w:r>
      <w:r>
        <w:rPr>
          <w:rFonts w:hint="eastAsia" w:asciiTheme="minorEastAsia" w:hAnsiTheme="minorEastAsia" w:eastAsiaTheme="minorEastAsia"/>
          <w:sz w:val="24"/>
        </w:rPr>
        <w:t>202</w:t>
      </w:r>
      <w:r>
        <w:rPr>
          <w:rFonts w:hint="eastAsia" w:asciiTheme="minorEastAsia" w:hAnsiTheme="minorEastAsia" w:eastAsiaTheme="minorEastAsia"/>
          <w:sz w:val="24"/>
          <w:lang w:val="en-US" w:eastAsia="zh-CN"/>
        </w:rPr>
        <w:t>5</w:t>
      </w:r>
      <w:r>
        <w:rPr>
          <w:rFonts w:hint="eastAsia" w:asciiTheme="minorEastAsia" w:hAnsiTheme="minorEastAsia" w:eastAsiaTheme="minorEastAsia"/>
          <w:sz w:val="24"/>
        </w:rPr>
        <w:t>年产</w:t>
      </w:r>
      <w:r>
        <w:rPr>
          <w:rFonts w:hint="eastAsia" w:cs="宋体" w:asciiTheme="minorEastAsia" w:hAnsiTheme="minorEastAsia" w:eastAsiaTheme="minorEastAsia"/>
          <w:kern w:val="0"/>
          <w:sz w:val="24"/>
        </w:rPr>
        <w:t>晚</w:t>
      </w:r>
      <w:r>
        <w:rPr>
          <w:rFonts w:hint="eastAsia" w:asciiTheme="minorEastAsia" w:hAnsiTheme="minorEastAsia" w:eastAsiaTheme="minorEastAsia"/>
          <w:sz w:val="24"/>
        </w:rPr>
        <w:t>籼</w:t>
      </w:r>
      <w:r>
        <w:rPr>
          <w:rFonts w:hint="eastAsia" w:asciiTheme="minorEastAsia" w:hAnsiTheme="minorEastAsia" w:eastAsiaTheme="minorEastAsia"/>
          <w:sz w:val="24"/>
          <w:lang w:val="en-US" w:eastAsia="zh-CN"/>
        </w:rPr>
        <w:t>稻</w:t>
      </w:r>
      <w:r>
        <w:rPr>
          <w:rFonts w:hint="eastAsia" w:asciiTheme="minorEastAsia" w:hAnsiTheme="minorEastAsia" w:eastAsiaTheme="minorEastAsia"/>
          <w:sz w:val="24"/>
        </w:rPr>
        <w:t>谷</w:t>
      </w:r>
      <w:r>
        <w:rPr>
          <w:rFonts w:hint="eastAsia" w:asciiTheme="minorEastAsia" w:hAnsiTheme="minorEastAsia" w:eastAsiaTheme="minorEastAsia"/>
          <w:b/>
          <w:bCs/>
          <w:sz w:val="24"/>
          <w:lang w:val="en-US" w:eastAsia="zh-CN"/>
        </w:rPr>
        <w:t>2420</w:t>
      </w:r>
      <w:r>
        <w:rPr>
          <w:rFonts w:hint="eastAsia" w:asciiTheme="minorEastAsia" w:hAnsiTheme="minorEastAsia" w:eastAsiaTheme="minorEastAsia"/>
          <w:sz w:val="24"/>
        </w:rPr>
        <w:t>吨，</w:t>
      </w:r>
      <w:r>
        <w:rPr>
          <w:rFonts w:hint="eastAsia" w:ascii="宋体" w:hAnsi="宋体" w:eastAsia="宋体" w:cs="宋体"/>
          <w:sz w:val="24"/>
          <w:szCs w:val="24"/>
          <w:highlight w:val="none"/>
        </w:rPr>
        <w:t>粒型要求为</w:t>
      </w:r>
      <w:r>
        <w:rPr>
          <w:rFonts w:hint="eastAsia" w:ascii="宋体" w:hAnsi="宋体" w:eastAsia="宋体" w:cs="宋体"/>
          <w:b/>
          <w:bCs/>
          <w:color w:val="FF0000"/>
          <w:sz w:val="24"/>
          <w:szCs w:val="24"/>
          <w:highlight w:val="none"/>
        </w:rPr>
        <w:t>圆身中短粒型</w:t>
      </w:r>
      <w:r>
        <w:rPr>
          <w:rFonts w:hint="eastAsia" w:ascii="宋体" w:hAnsi="宋体" w:eastAsia="宋体" w:cs="宋体"/>
          <w:sz w:val="24"/>
          <w:szCs w:val="24"/>
          <w:highlight w:val="none"/>
        </w:rPr>
        <w:t>（</w:t>
      </w:r>
      <w:r>
        <w:rPr>
          <w:rFonts w:hint="eastAsia" w:ascii="宋体" w:hAnsi="宋体" w:eastAsia="宋体" w:cs="宋体"/>
          <w:sz w:val="24"/>
          <w:szCs w:val="24"/>
        </w:rPr>
        <w:t>参照GB/T 17891-2017粒型长度≤6.5mm），</w:t>
      </w:r>
      <w:r>
        <w:rPr>
          <w:rFonts w:hint="eastAsia" w:asciiTheme="minorEastAsia" w:hAnsiTheme="minorEastAsia" w:eastAsiaTheme="minorEastAsia"/>
          <w:sz w:val="24"/>
        </w:rPr>
        <w:t>设1个标段；</w:t>
      </w:r>
      <w:r>
        <w:rPr>
          <w:rFonts w:hint="eastAsia" w:ascii="宋体" w:hAnsi="宋体" w:eastAsia="宋体" w:cs="宋体"/>
          <w:sz w:val="24"/>
          <w:szCs w:val="24"/>
        </w:rPr>
        <w:t>产地不限，但同一标段稻谷须</w:t>
      </w:r>
      <w:r>
        <w:rPr>
          <w:rFonts w:hint="eastAsia" w:ascii="宋体" w:hAnsi="宋体" w:eastAsia="宋体" w:cs="宋体"/>
          <w:b/>
          <w:bCs/>
          <w:sz w:val="24"/>
          <w:szCs w:val="24"/>
          <w:highlight w:val="none"/>
        </w:rPr>
        <w:t>为同一</w:t>
      </w:r>
      <w:r>
        <w:rPr>
          <w:rFonts w:hint="eastAsia" w:ascii="宋体" w:hAnsi="宋体" w:eastAsia="宋体" w:cs="宋体"/>
          <w:b/>
          <w:bCs/>
          <w:sz w:val="24"/>
          <w:szCs w:val="24"/>
          <w:highlight w:val="none"/>
          <w:lang w:val="en-US" w:eastAsia="zh-CN"/>
        </w:rPr>
        <w:t>粒型、同一</w:t>
      </w:r>
      <w:r>
        <w:rPr>
          <w:rFonts w:hint="eastAsia" w:ascii="宋体" w:hAnsi="宋体" w:eastAsia="宋体" w:cs="宋体"/>
          <w:b/>
          <w:bCs/>
          <w:sz w:val="24"/>
          <w:szCs w:val="24"/>
          <w:highlight w:val="none"/>
        </w:rPr>
        <w:t>产地。</w:t>
      </w:r>
      <w:r>
        <w:rPr>
          <w:rFonts w:hint="eastAsia" w:ascii="宋体" w:hAnsi="宋体" w:eastAsia="宋体" w:cs="宋体"/>
          <w:sz w:val="24"/>
          <w:szCs w:val="24"/>
        </w:rPr>
        <w:t>详见交易清单。</w:t>
      </w:r>
    </w:p>
    <w:p w14:paraId="63DBF494">
      <w:pPr>
        <w:widowControl/>
        <w:spacing w:line="420" w:lineRule="exact"/>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2、质量要求：</w:t>
      </w:r>
    </w:p>
    <w:p w14:paraId="5C20A503">
      <w:pPr>
        <w:spacing w:line="420" w:lineRule="exact"/>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按GB1350-2009三等及以上质量标准执行</w:t>
      </w:r>
      <w:r>
        <w:rPr>
          <w:rFonts w:hint="eastAsia" w:asciiTheme="minorEastAsia" w:hAnsiTheme="minorEastAsia" w:eastAsiaTheme="minorEastAsia"/>
          <w:sz w:val="24"/>
        </w:rPr>
        <w:t xml:space="preserve">，其中：出糙≥75.0%，整精米率≥44.0%， </w:t>
      </w:r>
      <w:r>
        <w:rPr>
          <w:rFonts w:hint="eastAsia" w:asciiTheme="minorEastAsia" w:hAnsiTheme="minorEastAsia" w:eastAsiaTheme="minorEastAsia"/>
          <w:b/>
          <w:bCs/>
          <w:sz w:val="24"/>
          <w:u w:val="single"/>
        </w:rPr>
        <w:t>杂质≤1.0%，</w:t>
      </w:r>
      <w:r>
        <w:rPr>
          <w:rFonts w:hint="eastAsia" w:asciiTheme="minorEastAsia" w:hAnsiTheme="minorEastAsia" w:eastAsiaTheme="minorEastAsia"/>
          <w:b/>
          <w:bCs/>
          <w:color w:val="C00000"/>
          <w:sz w:val="24"/>
          <w:u w:val="single"/>
        </w:rPr>
        <w:t xml:space="preserve">水份≤13.5%，脂肪酸值≤18.5 </w:t>
      </w:r>
      <w:r>
        <w:rPr>
          <w:rFonts w:hint="eastAsia" w:cs="宋体" w:asciiTheme="minorEastAsia" w:hAnsiTheme="minorEastAsia" w:eastAsiaTheme="minorEastAsia"/>
          <w:b/>
          <w:bCs/>
          <w:color w:val="C00000"/>
          <w:sz w:val="24"/>
          <w:u w:val="single"/>
        </w:rPr>
        <w:t>mgKOH/100g,黄粒米</w:t>
      </w:r>
      <w:r>
        <w:rPr>
          <w:rFonts w:hint="eastAsia" w:asciiTheme="minorEastAsia" w:hAnsiTheme="minorEastAsia" w:eastAsiaTheme="minorEastAsia"/>
          <w:b/>
          <w:bCs/>
          <w:color w:val="C00000"/>
          <w:sz w:val="24"/>
          <w:u w:val="single"/>
        </w:rPr>
        <w:t>≤0.8%，</w:t>
      </w:r>
      <w:r>
        <w:rPr>
          <w:rFonts w:hint="eastAsia" w:asciiTheme="minorEastAsia" w:hAnsiTheme="minorEastAsia" w:eastAsiaTheme="minorEastAsia"/>
          <w:sz w:val="24"/>
        </w:rPr>
        <w:t>谷外糙米≤2.0%；色泽气味正常；无陈粮混杂、无芽谷、无霉变、无虫粮；</w:t>
      </w:r>
      <w:r>
        <w:rPr>
          <w:rFonts w:hint="eastAsia" w:cs="宋体" w:asciiTheme="minorEastAsia" w:hAnsiTheme="minorEastAsia" w:eastAsiaTheme="minorEastAsia"/>
          <w:kern w:val="0"/>
          <w:sz w:val="24"/>
        </w:rPr>
        <w:t>食品安全指标符合GB2762</w:t>
      </w:r>
      <w:r>
        <w:rPr>
          <w:rFonts w:cs="宋体" w:asciiTheme="minorEastAsia" w:hAnsiTheme="minorEastAsia" w:eastAsiaTheme="minorEastAsia"/>
          <w:kern w:val="0"/>
          <w:sz w:val="24"/>
        </w:rPr>
        <w:t>—</w:t>
      </w:r>
      <w:r>
        <w:rPr>
          <w:rFonts w:hint="eastAsia" w:cs="宋体" w:asciiTheme="minorEastAsia" w:hAnsiTheme="minorEastAsia" w:eastAsiaTheme="minorEastAsia"/>
          <w:kern w:val="0"/>
          <w:sz w:val="24"/>
        </w:rPr>
        <w:t>2022、GB2763-2021</w:t>
      </w:r>
      <w:r>
        <w:rPr>
          <w:rFonts w:hint="eastAsia" w:cs="宋体" w:asciiTheme="minorEastAsia" w:hAnsiTheme="minorEastAsia" w:eastAsiaTheme="minorEastAsia"/>
          <w:sz w:val="24"/>
        </w:rPr>
        <w:t>、GB2715-2016</w:t>
      </w:r>
      <w:r>
        <w:rPr>
          <w:rFonts w:hint="eastAsia" w:cs="宋体" w:asciiTheme="minorEastAsia" w:hAnsiTheme="minorEastAsia" w:eastAsiaTheme="minorEastAsia"/>
          <w:kern w:val="0"/>
          <w:sz w:val="24"/>
        </w:rPr>
        <w:t>规定的标准</w:t>
      </w:r>
      <w:r>
        <w:rPr>
          <w:rFonts w:hint="eastAsia" w:cs="宋体" w:asciiTheme="minorEastAsia" w:hAnsiTheme="minorEastAsia" w:eastAsiaTheme="minorEastAsia"/>
          <w:bCs/>
          <w:sz w:val="24"/>
        </w:rPr>
        <w:t>。</w:t>
      </w:r>
    </w:p>
    <w:p w14:paraId="5F9AB280">
      <w:pPr>
        <w:widowControl/>
        <w:spacing w:line="420" w:lineRule="exact"/>
        <w:jc w:val="left"/>
        <w:rPr>
          <w:rFonts w:cs="宋体" w:asciiTheme="minorEastAsia" w:hAnsiTheme="minorEastAsia" w:eastAsiaTheme="minorEastAsia"/>
          <w:color w:val="FF0000"/>
          <w:kern w:val="0"/>
          <w:sz w:val="24"/>
        </w:rPr>
      </w:pPr>
      <w:r>
        <w:rPr>
          <w:rFonts w:hint="eastAsia" w:cs="宋体" w:asciiTheme="minorEastAsia" w:hAnsiTheme="minorEastAsia" w:eastAsiaTheme="minorEastAsia"/>
          <w:color w:val="FF0000"/>
          <w:kern w:val="0"/>
          <w:sz w:val="24"/>
        </w:rPr>
        <w:t>重要申明：</w:t>
      </w:r>
    </w:p>
    <w:p w14:paraId="2C755FBE">
      <w:pPr>
        <w:widowControl/>
        <w:spacing w:line="420" w:lineRule="exact"/>
        <w:ind w:firstLine="480" w:firstLineChars="200"/>
        <w:jc w:val="left"/>
        <w:rPr>
          <w:rFonts w:cs="宋体" w:asciiTheme="minorEastAsia" w:hAnsiTheme="minorEastAsia" w:eastAsiaTheme="minorEastAsia"/>
          <w:kern w:val="0"/>
          <w:sz w:val="24"/>
        </w:rPr>
      </w:pPr>
      <w:r>
        <w:rPr>
          <w:rFonts w:hint="eastAsia" w:asciiTheme="minorEastAsia" w:hAnsiTheme="minorEastAsia" w:eastAsiaTheme="minorEastAsia"/>
          <w:sz w:val="24"/>
        </w:rPr>
        <w:t>1、委托方采购的晚籼谷属净粮，</w:t>
      </w:r>
      <w:r>
        <w:rPr>
          <w:rFonts w:hint="eastAsia" w:asciiTheme="minorEastAsia" w:hAnsiTheme="minorEastAsia" w:eastAsiaTheme="minorEastAsia"/>
          <w:b/>
          <w:bCs/>
          <w:color w:val="C00000"/>
          <w:sz w:val="24"/>
          <w:u w:val="single"/>
        </w:rPr>
        <w:t>不提供除杂质、降水、除谷外糙米等服务，</w:t>
      </w:r>
      <w:r>
        <w:rPr>
          <w:rFonts w:hint="eastAsia" w:cs="宋体" w:asciiTheme="minorEastAsia" w:hAnsiTheme="minorEastAsia" w:eastAsiaTheme="minorEastAsia"/>
          <w:kern w:val="0"/>
          <w:sz w:val="24"/>
        </w:rPr>
        <w:t>来粮</w:t>
      </w:r>
      <w:r>
        <w:rPr>
          <w:rFonts w:hint="eastAsia" w:asciiTheme="minorEastAsia" w:hAnsiTheme="minorEastAsia" w:eastAsiaTheme="minorEastAsia"/>
          <w:sz w:val="24"/>
        </w:rPr>
        <w:t>质量指标达不到上述任一“质量要求”的，</w:t>
      </w:r>
      <w:r>
        <w:rPr>
          <w:rFonts w:hint="eastAsia" w:cs="宋体" w:asciiTheme="minorEastAsia" w:hAnsiTheme="minorEastAsia" w:eastAsiaTheme="minorEastAsia"/>
          <w:kern w:val="0"/>
          <w:sz w:val="24"/>
        </w:rPr>
        <w:t>作</w:t>
      </w:r>
      <w:r>
        <w:rPr>
          <w:rFonts w:hint="eastAsia" w:cs="宋体" w:asciiTheme="minorEastAsia" w:hAnsiTheme="minorEastAsia" w:eastAsiaTheme="minorEastAsia"/>
          <w:sz w:val="24"/>
        </w:rPr>
        <w:t>无条件</w:t>
      </w:r>
      <w:r>
        <w:rPr>
          <w:rFonts w:hint="eastAsia" w:cs="宋体" w:asciiTheme="minorEastAsia" w:hAnsiTheme="minorEastAsia" w:eastAsiaTheme="minorEastAsia"/>
          <w:kern w:val="0"/>
          <w:sz w:val="24"/>
        </w:rPr>
        <w:t>退货处理，货物由竞得方及时调换，一切费用由竞得方自行承担。</w:t>
      </w:r>
    </w:p>
    <w:p w14:paraId="53FEA0B1">
      <w:pPr>
        <w:widowControl/>
        <w:spacing w:line="420" w:lineRule="exact"/>
        <w:ind w:firstLine="480" w:firstLineChars="200"/>
        <w:jc w:val="left"/>
        <w:rPr>
          <w:rFonts w:cs="宋体" w:asciiTheme="minorEastAsia" w:hAnsiTheme="minorEastAsia" w:eastAsiaTheme="minorEastAsia"/>
          <w:b/>
          <w:bCs/>
          <w:color w:val="C00000"/>
          <w:kern w:val="0"/>
          <w:sz w:val="24"/>
        </w:rPr>
      </w:pPr>
      <w:r>
        <w:rPr>
          <w:rFonts w:hint="eastAsia" w:cs="宋体" w:asciiTheme="minorEastAsia" w:hAnsiTheme="minorEastAsia" w:eastAsiaTheme="minorEastAsia"/>
          <w:b/>
          <w:bCs/>
          <w:sz w:val="24"/>
        </w:rPr>
        <w:t>2、如果重金属（镉、铅等）初检疑似不达标，按要求上报粮食行政主管部门。</w:t>
      </w:r>
    </w:p>
    <w:p w14:paraId="0AC20F45">
      <w:pPr>
        <w:widowControl/>
        <w:spacing w:line="420" w:lineRule="exact"/>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3、</w:t>
      </w:r>
      <w:r>
        <w:rPr>
          <w:rFonts w:hint="eastAsia" w:asciiTheme="minorEastAsia" w:hAnsiTheme="minorEastAsia" w:eastAsiaTheme="minorEastAsia"/>
          <w:sz w:val="24"/>
          <w:lang w:val="en-US" w:eastAsia="zh-CN"/>
        </w:rPr>
        <w:t>竞得方必须</w:t>
      </w:r>
      <w:r>
        <w:rPr>
          <w:rFonts w:hint="eastAsia" w:cs="宋体" w:asciiTheme="minorEastAsia" w:hAnsiTheme="minorEastAsia" w:eastAsiaTheme="minorEastAsia"/>
          <w:sz w:val="24"/>
        </w:rPr>
        <w:t>在</w:t>
      </w:r>
      <w:r>
        <w:rPr>
          <w:rFonts w:hint="eastAsia" w:cs="宋体" w:asciiTheme="minorEastAsia" w:hAnsiTheme="minorEastAsia" w:eastAsiaTheme="minorEastAsia"/>
          <w:sz w:val="24"/>
          <w:u w:val="single"/>
          <w:lang w:val="en-US" w:eastAsia="zh-CN"/>
        </w:rPr>
        <w:t>3</w:t>
      </w:r>
      <w:r>
        <w:rPr>
          <w:rFonts w:hint="eastAsia" w:cs="宋体" w:asciiTheme="minorEastAsia" w:hAnsiTheme="minorEastAsia" w:eastAsiaTheme="minorEastAsia"/>
          <w:b/>
          <w:bCs/>
          <w:color w:val="C00000"/>
          <w:sz w:val="24"/>
          <w:u w:val="single"/>
        </w:rPr>
        <w:t>个工作日内</w:t>
      </w:r>
      <w:r>
        <w:rPr>
          <w:rFonts w:hint="eastAsia" w:cs="宋体" w:asciiTheme="minorEastAsia" w:hAnsiTheme="minorEastAsia" w:eastAsiaTheme="minorEastAsia"/>
          <w:sz w:val="24"/>
        </w:rPr>
        <w:t>签订合同</w:t>
      </w:r>
      <w:r>
        <w:rPr>
          <w:rFonts w:hint="eastAsia" w:ascii="宋体" w:hAnsi="宋体" w:eastAsia="宋体" w:cs="宋体"/>
          <w:sz w:val="24"/>
          <w:szCs w:val="24"/>
          <w:highlight w:val="none"/>
        </w:rPr>
        <w:t>（双方协商同意调整除外）</w:t>
      </w:r>
      <w:r>
        <w:rPr>
          <w:rFonts w:hint="eastAsia" w:ascii="宋体" w:hAnsi="宋体" w:cs="宋体"/>
          <w:sz w:val="24"/>
          <w:szCs w:val="24"/>
          <w:highlight w:val="none"/>
          <w:lang w:eastAsia="zh-CN"/>
        </w:rPr>
        <w:t>，</w:t>
      </w:r>
      <w:r>
        <w:rPr>
          <w:rFonts w:hint="eastAsia" w:ascii="宋体" w:hAnsi="宋体" w:eastAsia="宋体" w:cs="宋体"/>
          <w:sz w:val="24"/>
          <w:szCs w:val="24"/>
          <w:highlight w:val="none"/>
        </w:rPr>
        <w:t>交货期限截止到</w:t>
      </w:r>
      <w:r>
        <w:rPr>
          <w:rFonts w:hint="eastAsia" w:ascii="宋体" w:hAnsi="宋体" w:eastAsia="宋体" w:cs="宋体"/>
          <w:b/>
          <w:bCs/>
          <w:sz w:val="24"/>
          <w:szCs w:val="24"/>
          <w:highlight w:val="none"/>
        </w:rPr>
        <w:t>202</w:t>
      </w:r>
      <w:r>
        <w:rPr>
          <w:rFonts w:hint="eastAsia" w:ascii="宋体" w:hAnsi="宋体" w:eastAsia="宋体" w:cs="宋体"/>
          <w:b/>
          <w:bCs/>
          <w:sz w:val="24"/>
          <w:szCs w:val="24"/>
          <w:highlight w:val="none"/>
          <w:lang w:val="en-US" w:eastAsia="zh-CN"/>
        </w:rPr>
        <w:t>5</w:t>
      </w:r>
      <w:r>
        <w:rPr>
          <w:rFonts w:hint="eastAsia" w:ascii="宋体" w:hAnsi="宋体" w:eastAsia="宋体" w:cs="宋体"/>
          <w:b/>
          <w:bCs/>
          <w:sz w:val="24"/>
          <w:szCs w:val="24"/>
          <w:highlight w:val="none"/>
        </w:rPr>
        <w:t>年</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月</w:t>
      </w:r>
      <w:r>
        <w:rPr>
          <w:rFonts w:hint="eastAsia" w:ascii="宋体" w:hAnsi="宋体" w:cs="宋体"/>
          <w:b/>
          <w:bCs/>
          <w:sz w:val="24"/>
          <w:szCs w:val="24"/>
          <w:highlight w:val="none"/>
          <w:lang w:val="en-US" w:eastAsia="zh-CN"/>
        </w:rPr>
        <w:t>14</w:t>
      </w:r>
      <w:r>
        <w:rPr>
          <w:rFonts w:hint="eastAsia" w:ascii="宋体" w:hAnsi="宋体" w:eastAsia="宋体" w:cs="宋体"/>
          <w:b/>
          <w:bCs/>
          <w:sz w:val="24"/>
          <w:szCs w:val="24"/>
          <w:highlight w:val="none"/>
        </w:rPr>
        <w:t>日止</w:t>
      </w:r>
      <w:r>
        <w:rPr>
          <w:rFonts w:hint="eastAsia" w:ascii="宋体" w:hAnsi="宋体" w:cs="宋体"/>
          <w:b/>
          <w:bCs/>
          <w:sz w:val="24"/>
          <w:szCs w:val="24"/>
          <w:highlight w:val="none"/>
          <w:lang w:eastAsia="zh-CN"/>
        </w:rPr>
        <w:t>。</w:t>
      </w:r>
      <w:r>
        <w:rPr>
          <w:rFonts w:hint="eastAsia" w:cs="宋体" w:asciiTheme="minorEastAsia" w:hAnsiTheme="minorEastAsia" w:eastAsiaTheme="minorEastAsia"/>
          <w:sz w:val="24"/>
        </w:rPr>
        <w:t>逾期供货或未按期完成供货量委托方有权终止履行合同，竞得方承担相应违约责任。(特殊原因及不可抗力原因造成的逾期供货，另行协商）。</w:t>
      </w:r>
    </w:p>
    <w:p w14:paraId="243082B2">
      <w:pPr>
        <w:spacing w:line="420" w:lineRule="exact"/>
        <w:ind w:right="31" w:rightChars="15" w:firstLine="480" w:firstLineChars="200"/>
        <w:rPr>
          <w:rFonts w:cs="宋体" w:asciiTheme="minorEastAsia" w:hAnsiTheme="minorEastAsia" w:eastAsiaTheme="minorEastAsia"/>
          <w:color w:val="000000"/>
          <w:sz w:val="24"/>
        </w:rPr>
      </w:pPr>
      <w:r>
        <w:rPr>
          <w:rFonts w:hint="eastAsia" w:asciiTheme="minorEastAsia" w:hAnsiTheme="minorEastAsia" w:eastAsiaTheme="minorEastAsia"/>
          <w:color w:val="000000"/>
          <w:sz w:val="24"/>
        </w:rPr>
        <w:t>4、</w:t>
      </w:r>
      <w:r>
        <w:rPr>
          <w:rFonts w:hint="eastAsia" w:cs="宋体" w:asciiTheme="minorEastAsia" w:hAnsiTheme="minorEastAsia" w:eastAsiaTheme="minorEastAsia"/>
          <w:color w:val="000000"/>
          <w:sz w:val="24"/>
        </w:rPr>
        <w:t>运输要求：要求散装运输。如必须编织袋包装运输的，编织袋由竞得方提供，不计价，不返还，编织袋重量按每条0.15公斤扣除，由于包装增加的装卸费用由竞得方承担。</w:t>
      </w:r>
    </w:p>
    <w:p w14:paraId="2BBAF3BC">
      <w:pPr>
        <w:widowControl/>
        <w:adjustRightInd w:val="0"/>
        <w:snapToGrid w:val="0"/>
        <w:spacing w:line="420" w:lineRule="exact"/>
        <w:ind w:firstLine="480"/>
        <w:jc w:val="left"/>
        <w:rPr>
          <w:rFonts w:asciiTheme="minorEastAsia" w:hAnsiTheme="minorEastAsia" w:eastAsiaTheme="minorEastAsia"/>
          <w:color w:val="000000"/>
          <w:sz w:val="24"/>
        </w:rPr>
      </w:pPr>
      <w:r>
        <w:rPr>
          <w:rFonts w:hint="eastAsia" w:cs="宋体" w:asciiTheme="minorEastAsia" w:hAnsiTheme="minorEastAsia" w:eastAsiaTheme="minorEastAsia"/>
          <w:color w:val="000000"/>
          <w:sz w:val="24"/>
        </w:rPr>
        <w:t>5、</w:t>
      </w:r>
      <w:r>
        <w:rPr>
          <w:rFonts w:hint="eastAsia" w:asciiTheme="minorEastAsia" w:hAnsiTheme="minorEastAsia" w:eastAsiaTheme="minorEastAsia"/>
          <w:color w:val="000000"/>
          <w:sz w:val="24"/>
        </w:rPr>
        <w:t>其它费用：包装费、运输费由竞得方承担。</w:t>
      </w:r>
    </w:p>
    <w:p w14:paraId="05B01D5E">
      <w:pPr>
        <w:spacing w:line="420" w:lineRule="exact"/>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color w:val="000000"/>
          <w:sz w:val="24"/>
        </w:rPr>
        <w:t>6、</w:t>
      </w:r>
      <w:r>
        <w:rPr>
          <w:rFonts w:hint="eastAsia" w:cs="宋体" w:asciiTheme="minorEastAsia" w:hAnsiTheme="minorEastAsia" w:eastAsiaTheme="minorEastAsia"/>
          <w:b/>
          <w:bCs/>
          <w:sz w:val="24"/>
        </w:rPr>
        <w:t>竞得方在发货前需提供具有CMA认证资质的粮油质量检测机构出具的与发运晚籼谷实物相对应的检验报告(含质量、储存品质及卫生指标)。</w:t>
      </w:r>
    </w:p>
    <w:p w14:paraId="78FEB993">
      <w:pPr>
        <w:spacing w:line="420" w:lineRule="exact"/>
        <w:ind w:firstLine="480" w:firstLineChars="200"/>
        <w:rPr>
          <w:rFonts w:asciiTheme="minorEastAsia" w:hAnsiTheme="minorEastAsia" w:eastAsiaTheme="minorEastAsia"/>
          <w:b/>
          <w:sz w:val="24"/>
        </w:rPr>
      </w:pPr>
      <w:r>
        <w:rPr>
          <w:rFonts w:hint="eastAsia" w:cs="宋体" w:asciiTheme="minorEastAsia" w:hAnsiTheme="minorEastAsia" w:eastAsiaTheme="minorEastAsia"/>
          <w:bCs/>
          <w:sz w:val="24"/>
        </w:rPr>
        <w:t>7、</w:t>
      </w:r>
      <w:r>
        <w:rPr>
          <w:rFonts w:hint="eastAsia" w:asciiTheme="minorEastAsia" w:hAnsiTheme="minorEastAsia" w:eastAsiaTheme="minorEastAsia"/>
          <w:b/>
          <w:sz w:val="24"/>
        </w:rPr>
        <w:t>满仓鉴定以浙江省内有对外检测资质检验机构出具的入库检验报告为准，若质量指标、品质指标、食品安全指标不符合上述要求，竞得方需在一个月内负责退换到位并且满仓鉴定各项指标</w:t>
      </w:r>
      <w:r>
        <w:rPr>
          <w:rFonts w:hint="eastAsia" w:cs="宋体" w:asciiTheme="minorEastAsia" w:hAnsiTheme="minorEastAsia" w:eastAsiaTheme="minorEastAsia"/>
          <w:b/>
          <w:sz w:val="24"/>
        </w:rPr>
        <w:t>符合上述要求</w:t>
      </w:r>
      <w:r>
        <w:rPr>
          <w:rFonts w:hint="eastAsia" w:asciiTheme="minorEastAsia" w:hAnsiTheme="minorEastAsia" w:eastAsiaTheme="minorEastAsia"/>
          <w:b/>
          <w:sz w:val="24"/>
        </w:rPr>
        <w:t>。</w:t>
      </w:r>
    </w:p>
    <w:p w14:paraId="1E9A8F37">
      <w:pPr>
        <w:spacing w:line="420" w:lineRule="exact"/>
        <w:ind w:firstLine="480" w:firstLineChars="200"/>
        <w:rPr>
          <w:rFonts w:asciiTheme="minorEastAsia" w:hAnsiTheme="minorEastAsia" w:eastAsiaTheme="minorEastAsia"/>
          <w:b/>
          <w:sz w:val="24"/>
        </w:rPr>
      </w:pPr>
    </w:p>
    <w:p w14:paraId="1B292E49">
      <w:pPr>
        <w:widowControl/>
        <w:spacing w:line="420" w:lineRule="exact"/>
        <w:jc w:val="left"/>
        <w:rPr>
          <w:rFonts w:cs="宋体" w:asciiTheme="minorEastAsia" w:hAnsiTheme="minorEastAsia" w:eastAsiaTheme="minorEastAsia"/>
          <w:b/>
          <w:kern w:val="0"/>
          <w:sz w:val="24"/>
        </w:rPr>
      </w:pPr>
      <w:r>
        <w:rPr>
          <w:rFonts w:hint="eastAsia" w:cs="宋体" w:asciiTheme="minorEastAsia" w:hAnsiTheme="minorEastAsia" w:eastAsiaTheme="minorEastAsia"/>
          <w:b/>
          <w:kern w:val="0"/>
          <w:sz w:val="24"/>
        </w:rPr>
        <w:t xml:space="preserve">    二、交货时间、地点、方式及结算方式的规定</w:t>
      </w:r>
    </w:p>
    <w:p w14:paraId="2774AD1A">
      <w:pPr>
        <w:widowControl/>
        <w:spacing w:line="420" w:lineRule="exact"/>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   （一）交货时间：</w:t>
      </w:r>
    </w:p>
    <w:p w14:paraId="28FB274C">
      <w:pPr>
        <w:widowControl/>
        <w:spacing w:line="420" w:lineRule="exact"/>
        <w:ind w:firstLine="480"/>
        <w:jc w:val="left"/>
        <w:rPr>
          <w:rFonts w:cs="宋体" w:asciiTheme="minorEastAsia" w:hAnsiTheme="minorEastAsia" w:eastAsiaTheme="minorEastAsia"/>
          <w:kern w:val="0"/>
          <w:sz w:val="24"/>
        </w:rPr>
      </w:pPr>
      <w:r>
        <w:rPr>
          <w:rFonts w:hint="eastAsia" w:asciiTheme="minorEastAsia" w:hAnsiTheme="minorEastAsia" w:eastAsiaTheme="minorEastAsia"/>
          <w:sz w:val="24"/>
        </w:rPr>
        <w:t>1、供货时间：</w:t>
      </w:r>
    </w:p>
    <w:p w14:paraId="0353167F">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hint="eastAsia" w:cs="宋体" w:asciiTheme="minorEastAsia" w:hAnsiTheme="minorEastAsia" w:eastAsiaTheme="minorEastAsia"/>
          <w:sz w:val="24"/>
        </w:rPr>
        <w:t>委托方每日安排接货最大数量</w:t>
      </w:r>
      <w:r>
        <w:rPr>
          <w:rFonts w:hint="eastAsia" w:cs="宋体" w:asciiTheme="minorEastAsia" w:hAnsiTheme="minorEastAsia" w:eastAsiaTheme="minorEastAsia"/>
          <w:b/>
          <w:bCs/>
          <w:color w:val="C00000"/>
          <w:sz w:val="24"/>
          <w:u w:val="single"/>
        </w:rPr>
        <w:t>200</w:t>
      </w:r>
      <w:r>
        <w:rPr>
          <w:rFonts w:hint="eastAsia" w:cs="宋体" w:asciiTheme="minorEastAsia" w:hAnsiTheme="minorEastAsia" w:eastAsiaTheme="minorEastAsia"/>
          <w:sz w:val="24"/>
        </w:rPr>
        <w:t>吨。竞得方送货前必须事先与委托方协商确定送货时间，并以双方的手机短信发货通知（或书面通知）为准，短信手机号码合同中另行约定（竞得方在信息中须注明发货时间、数量、地点、车牌信息等，委托方回复应予以明确答复）；双方因雨天原因或遇人力不可抗拒的情况而影响接货造成延时的不算违约。</w:t>
      </w:r>
    </w:p>
    <w:p w14:paraId="09DB9FA0">
      <w:pPr>
        <w:widowControl/>
        <w:spacing w:line="420" w:lineRule="exact"/>
        <w:ind w:firstLine="480" w:firstLineChars="200"/>
        <w:jc w:val="left"/>
        <w:rPr>
          <w:rFonts w:asciiTheme="minorEastAsia" w:hAnsiTheme="minorEastAsia" w:eastAsiaTheme="minorEastAsia"/>
          <w:sz w:val="24"/>
        </w:rPr>
      </w:pPr>
      <w:r>
        <w:rPr>
          <w:rFonts w:hint="eastAsia" w:cs="宋体" w:asciiTheme="minorEastAsia" w:hAnsiTheme="minorEastAsia" w:eastAsiaTheme="minorEastAsia"/>
          <w:kern w:val="0"/>
          <w:sz w:val="24"/>
        </w:rPr>
        <w:t>（二）工作时间：</w:t>
      </w:r>
      <w:r>
        <w:rPr>
          <w:rFonts w:hint="eastAsia" w:asciiTheme="minorEastAsia" w:hAnsiTheme="minorEastAsia" w:eastAsiaTheme="minorEastAsia"/>
          <w:sz w:val="24"/>
        </w:rPr>
        <w:t>委托方每天工作时间为：8:30-17:30；</w:t>
      </w:r>
      <w:r>
        <w:rPr>
          <w:rFonts w:hint="eastAsia" w:asciiTheme="minorEastAsia" w:hAnsiTheme="minorEastAsia" w:eastAsiaTheme="minorEastAsia"/>
          <w:color w:val="FF0000"/>
          <w:sz w:val="24"/>
        </w:rPr>
        <w:t>交割期限内包括节假日，</w:t>
      </w:r>
      <w:r>
        <w:rPr>
          <w:rFonts w:hint="eastAsia" w:asciiTheme="minorEastAsia" w:hAnsiTheme="minorEastAsia" w:eastAsiaTheme="minorEastAsia"/>
          <w:sz w:val="24"/>
        </w:rPr>
        <w:t xml:space="preserve">在此时间内，委托方不得拒收或拖延办理交割手续。 </w:t>
      </w:r>
    </w:p>
    <w:p w14:paraId="4DA42804">
      <w:pPr>
        <w:spacing w:line="420" w:lineRule="exact"/>
        <w:ind w:firstLine="480"/>
        <w:rPr>
          <w:rFonts w:asciiTheme="minorEastAsia" w:hAnsiTheme="minorEastAsia" w:eastAsiaTheme="minorEastAsia"/>
          <w:sz w:val="24"/>
        </w:rPr>
      </w:pPr>
      <w:r>
        <w:rPr>
          <w:rFonts w:hint="eastAsia" w:cs="宋体" w:asciiTheme="minorEastAsia" w:hAnsiTheme="minorEastAsia" w:eastAsiaTheme="minorEastAsia"/>
          <w:kern w:val="0"/>
          <w:sz w:val="24"/>
        </w:rPr>
        <w:t>（三）</w:t>
      </w:r>
      <w:r>
        <w:rPr>
          <w:rFonts w:hint="eastAsia" w:asciiTheme="minorEastAsia" w:hAnsiTheme="minorEastAsia" w:eastAsiaTheme="minorEastAsia"/>
          <w:sz w:val="24"/>
        </w:rPr>
        <w:t>交货地点</w:t>
      </w:r>
      <w:r>
        <w:rPr>
          <w:rFonts w:hint="eastAsia" w:cs="宋体" w:asciiTheme="minorEastAsia" w:hAnsiTheme="minorEastAsia" w:eastAsiaTheme="minorEastAsia"/>
          <w:kern w:val="0"/>
          <w:sz w:val="24"/>
        </w:rPr>
        <w:t>:</w:t>
      </w:r>
      <w:r>
        <w:rPr>
          <w:rFonts w:hint="eastAsia" w:cs="宋体" w:asciiTheme="minorEastAsia" w:hAnsiTheme="minorEastAsia" w:eastAsiaTheme="minorEastAsia"/>
          <w:color w:val="FF0000"/>
          <w:kern w:val="0"/>
          <w:sz w:val="24"/>
        </w:rPr>
        <w:t>浙江省云和县粮食收储有限公司新中心粮库（</w:t>
      </w:r>
      <w:r>
        <w:rPr>
          <w:rFonts w:hint="eastAsia" w:asciiTheme="minorEastAsia" w:hAnsiTheme="minorEastAsia" w:eastAsiaTheme="minorEastAsia"/>
          <w:color w:val="FF0000"/>
          <w:sz w:val="24"/>
        </w:rPr>
        <w:t>杨柳河</w:t>
      </w:r>
      <w:r>
        <w:rPr>
          <w:rFonts w:hint="eastAsia" w:cs="宋体" w:asciiTheme="minorEastAsia" w:hAnsiTheme="minorEastAsia" w:eastAsiaTheme="minorEastAsia"/>
          <w:color w:val="FF0000"/>
          <w:kern w:val="0"/>
          <w:sz w:val="24"/>
        </w:rPr>
        <w:t>工业园区南园街）</w:t>
      </w:r>
      <w:r>
        <w:rPr>
          <w:rFonts w:hint="eastAsia" w:asciiTheme="minorEastAsia" w:hAnsiTheme="minorEastAsia" w:eastAsiaTheme="minorEastAsia"/>
          <w:color w:val="FF0000"/>
          <w:sz w:val="24"/>
        </w:rPr>
        <w:t>，到库板前的一切费用由竞得方负责。</w:t>
      </w:r>
      <w:r>
        <w:rPr>
          <w:rFonts w:hint="eastAsia" w:asciiTheme="minorEastAsia" w:hAnsiTheme="minorEastAsia" w:eastAsiaTheme="minorEastAsia"/>
          <w:sz w:val="24"/>
        </w:rPr>
        <w:t>注意事项：允许</w:t>
      </w:r>
      <w:r>
        <w:rPr>
          <w:rFonts w:hint="eastAsia" w:asciiTheme="minorEastAsia" w:hAnsiTheme="minorEastAsia" w:eastAsiaTheme="minorEastAsia"/>
          <w:bCs/>
          <w:sz w:val="24"/>
        </w:rPr>
        <w:t>100</w:t>
      </w:r>
      <w:r>
        <w:rPr>
          <w:rFonts w:hint="eastAsia" w:asciiTheme="minorEastAsia" w:hAnsiTheme="minorEastAsia" w:eastAsiaTheme="minorEastAsia"/>
          <w:sz w:val="24"/>
        </w:rPr>
        <w:t>吨（含车身重量）以下的车辆入库，超限引发的各项费用由竞得方承担。</w:t>
      </w:r>
    </w:p>
    <w:p w14:paraId="1B4EE9B1">
      <w:pPr>
        <w:spacing w:line="420" w:lineRule="exact"/>
        <w:ind w:firstLine="480"/>
        <w:rPr>
          <w:rFonts w:hint="default" w:cs="宋体" w:asciiTheme="minorEastAsia" w:hAnsiTheme="minorEastAsia" w:eastAsiaTheme="minorEastAsia"/>
          <w:kern w:val="0"/>
          <w:sz w:val="24"/>
          <w:u w:val="single"/>
          <w:lang w:val="en-US" w:eastAsia="zh-CN"/>
        </w:rPr>
      </w:pPr>
      <w:r>
        <w:rPr>
          <w:rFonts w:hint="eastAsia" w:asciiTheme="minorEastAsia" w:hAnsiTheme="minorEastAsia" w:eastAsiaTheme="minorEastAsia"/>
          <w:sz w:val="24"/>
        </w:rPr>
        <w:t>联系人：</w:t>
      </w:r>
      <w:r>
        <w:rPr>
          <w:rFonts w:hint="eastAsia" w:asciiTheme="minorEastAsia" w:hAnsiTheme="minorEastAsia" w:eastAsiaTheme="minorEastAsia"/>
          <w:sz w:val="24"/>
          <w:lang w:val="en-US" w:eastAsia="zh-CN"/>
        </w:rPr>
        <w:t>叶煜晨</w:t>
      </w:r>
      <w:r>
        <w:rPr>
          <w:rFonts w:hint="eastAsia" w:asciiTheme="minorEastAsia" w:hAnsiTheme="minorEastAsia" w:eastAsiaTheme="minorEastAsia"/>
          <w:sz w:val="24"/>
        </w:rPr>
        <w:t>，电话：</w:t>
      </w:r>
      <w:r>
        <w:rPr>
          <w:rFonts w:hint="eastAsia" w:asciiTheme="minorEastAsia" w:hAnsiTheme="minorEastAsia" w:eastAsiaTheme="minorEastAsia"/>
          <w:sz w:val="24"/>
          <w:lang w:val="en-US" w:eastAsia="zh-CN"/>
        </w:rPr>
        <w:t>19883817973</w:t>
      </w:r>
    </w:p>
    <w:p w14:paraId="0EF5BDDC">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（四）交货方式：</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方指定的</w:t>
      </w:r>
      <w:r>
        <w:rPr>
          <w:rFonts w:hint="eastAsia" w:cs="宋体" w:asciiTheme="minorEastAsia" w:hAnsiTheme="minorEastAsia" w:eastAsiaTheme="minorEastAsia"/>
          <w:b/>
          <w:color w:val="FF0000"/>
          <w:kern w:val="0"/>
          <w:sz w:val="24"/>
        </w:rPr>
        <w:t>仓库交货</w:t>
      </w:r>
      <w:r>
        <w:rPr>
          <w:rFonts w:hint="eastAsia" w:cs="宋体" w:asciiTheme="minorEastAsia" w:hAnsiTheme="minorEastAsia" w:eastAsiaTheme="minorEastAsia"/>
          <w:kern w:val="0"/>
          <w:sz w:val="24"/>
        </w:rPr>
        <w:t>。</w:t>
      </w:r>
    </w:p>
    <w:p w14:paraId="146B1B59">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（五）验收办法：</w:t>
      </w:r>
    </w:p>
    <w:p w14:paraId="28B56C41">
      <w:pPr>
        <w:spacing w:line="420" w:lineRule="exact"/>
        <w:ind w:firstLine="480" w:firstLineChars="200"/>
        <w:rPr>
          <w:rFonts w:cs="宋体" w:asciiTheme="minorEastAsia" w:hAnsiTheme="minorEastAsia" w:eastAsiaTheme="minorEastAsia"/>
          <w:b/>
          <w:bCs/>
          <w:color w:val="C00000"/>
          <w:sz w:val="24"/>
        </w:rPr>
      </w:pPr>
      <w:r>
        <w:rPr>
          <w:rFonts w:hint="eastAsia" w:cs="宋体" w:asciiTheme="minorEastAsia" w:hAnsiTheme="minorEastAsia" w:eastAsiaTheme="minorEastAsia"/>
          <w:kern w:val="0"/>
          <w:sz w:val="24"/>
        </w:rPr>
        <w:t>（1）检斤：</w:t>
      </w:r>
      <w:r>
        <w:rPr>
          <w:rFonts w:hint="eastAsia" w:cs="宋体" w:asciiTheme="minorEastAsia" w:hAnsiTheme="minorEastAsia" w:eastAsiaTheme="minorEastAsia"/>
          <w:b/>
          <w:bCs/>
          <w:color w:val="FF0000"/>
          <w:sz w:val="24"/>
          <w:u w:val="single"/>
        </w:rPr>
        <w:t xml:space="preserve">结算数量=地磅净计量 </w:t>
      </w:r>
      <w:r>
        <w:rPr>
          <w:rFonts w:hint="eastAsia" w:cs="宋体" w:asciiTheme="minorEastAsia" w:hAnsiTheme="minorEastAsia" w:eastAsiaTheme="minorEastAsia"/>
          <w:b/>
          <w:bCs/>
          <w:snapToGrid w:val="0"/>
          <w:color w:val="C00000"/>
          <w:kern w:val="0"/>
          <w:sz w:val="24"/>
          <w:u w:val="single"/>
        </w:rPr>
        <w:t>-包装袋重量</w:t>
      </w:r>
    </w:p>
    <w:p w14:paraId="3D031369">
      <w:pPr>
        <w:spacing w:line="420" w:lineRule="exact"/>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b/>
          <w:bCs/>
          <w:color w:val="C00000"/>
          <w:sz w:val="24"/>
          <w:u w:val="single"/>
        </w:rPr>
        <w:t>（不执行《关于执行粮油质量国家标准有关问题的规定》（国粮发〔2010〕178号）数量增扣规定）。</w:t>
      </w:r>
      <w:r>
        <w:rPr>
          <w:rFonts w:hint="eastAsia" w:cs="宋体" w:asciiTheme="minorEastAsia" w:hAnsiTheme="minorEastAsia" w:eastAsiaTheme="minorEastAsia"/>
          <w:kern w:val="0"/>
          <w:sz w:val="24"/>
        </w:rPr>
        <w:t>来粮经</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方抽样检验，符合质量标准的粮食由（</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方）过磅称重接收入库。</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方对磅秤标准有质疑时，有权提出验秤要求，</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方应予以配合。</w:t>
      </w:r>
    </w:p>
    <w:p w14:paraId="33A8967E">
      <w:pPr>
        <w:widowControl/>
        <w:spacing w:line="420" w:lineRule="exact"/>
        <w:ind w:firstLine="360" w:firstLineChars="15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 （2）检质：粮食进仓前由浙江省云和县中心粮库化验室检质，</w:t>
      </w:r>
      <w:r>
        <w:rPr>
          <w:rFonts w:hint="eastAsia" w:cs="宋体" w:asciiTheme="minorEastAsia" w:hAnsiTheme="minorEastAsia" w:eastAsiaTheme="minorEastAsia"/>
          <w:b/>
          <w:bCs/>
          <w:color w:val="C00000"/>
          <w:kern w:val="0"/>
          <w:sz w:val="24"/>
        </w:rPr>
        <w:t>如有异议：</w:t>
      </w:r>
      <w:r>
        <w:rPr>
          <w:rFonts w:hint="eastAsia" w:asciiTheme="minorEastAsia" w:hAnsiTheme="minorEastAsia" w:eastAsiaTheme="minorEastAsia"/>
          <w:b/>
          <w:bCs/>
          <w:color w:val="C00000"/>
          <w:sz w:val="24"/>
        </w:rPr>
        <w:t>由双方共同取样，</w:t>
      </w:r>
      <w:r>
        <w:rPr>
          <w:rFonts w:hint="eastAsia" w:cs="宋体" w:asciiTheme="minorEastAsia" w:hAnsiTheme="minorEastAsia" w:eastAsiaTheme="minorEastAsia"/>
          <w:b/>
          <w:bCs/>
          <w:color w:val="C00000"/>
          <w:kern w:val="0"/>
          <w:sz w:val="24"/>
        </w:rPr>
        <w:t>送</w:t>
      </w:r>
      <w:r>
        <w:rPr>
          <w:rFonts w:hint="eastAsia" w:cs="宋体" w:asciiTheme="minorEastAsia" w:hAnsiTheme="minorEastAsia" w:eastAsiaTheme="minorEastAsia"/>
          <w:b/>
          <w:bCs/>
          <w:color w:val="C00000"/>
          <w:sz w:val="24"/>
        </w:rPr>
        <w:t>浙江省内有对外检测资质的检验机构检测</w:t>
      </w:r>
      <w:r>
        <w:rPr>
          <w:rFonts w:hint="eastAsia" w:cs="宋体" w:asciiTheme="minorEastAsia" w:hAnsiTheme="minorEastAsia" w:eastAsiaTheme="minorEastAsia"/>
          <w:b/>
          <w:bCs/>
          <w:color w:val="C00000"/>
          <w:kern w:val="0"/>
          <w:sz w:val="24"/>
        </w:rPr>
        <w:t>，并以该机构出具的检测指标为准，费用由责任方承担。</w:t>
      </w:r>
    </w:p>
    <w:p w14:paraId="789E391A">
      <w:pPr>
        <w:widowControl/>
        <w:spacing w:line="420" w:lineRule="exact"/>
        <w:ind w:firstLine="360" w:firstLineChars="150"/>
        <w:jc w:val="left"/>
        <w:rPr>
          <w:rFonts w:cs="宋体" w:asciiTheme="minorEastAsia" w:hAnsiTheme="minorEastAsia" w:eastAsiaTheme="minorEastAsia"/>
          <w:b/>
          <w:snapToGrid w:val="0"/>
          <w:color w:val="FF0000"/>
          <w:kern w:val="0"/>
          <w:sz w:val="24"/>
        </w:rPr>
      </w:pPr>
      <w:r>
        <w:rPr>
          <w:rFonts w:hint="eastAsia" w:cs="宋体" w:asciiTheme="minorEastAsia" w:hAnsiTheme="minorEastAsia" w:eastAsiaTheme="minorEastAsia"/>
          <w:kern w:val="0"/>
          <w:sz w:val="24"/>
        </w:rPr>
        <w:t xml:space="preserve"> （六）</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方必须提供的相关服务与承诺：</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方送货时应在</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方正常工作时间范围内，</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方在正常工作时间内应及时向</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方提供卸货服务，并在24小时之内完成卸货作业（</w:t>
      </w:r>
      <w:r>
        <w:rPr>
          <w:rFonts w:hint="eastAsia" w:asciiTheme="minorEastAsia" w:hAnsiTheme="minorEastAsia" w:eastAsiaTheme="minorEastAsia"/>
          <w:kern w:val="0"/>
          <w:sz w:val="24"/>
        </w:rPr>
        <w:t>遇雨天、人力不可抗拒情况的除外</w:t>
      </w:r>
      <w:r>
        <w:rPr>
          <w:rFonts w:hint="eastAsia" w:cs="宋体" w:asciiTheme="minorEastAsia" w:hAnsiTheme="minorEastAsia" w:eastAsiaTheme="minorEastAsia"/>
          <w:kern w:val="0"/>
          <w:sz w:val="24"/>
        </w:rPr>
        <w:t>）；因</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方原因所产生的延时损失费，按</w:t>
      </w:r>
      <w:r>
        <w:rPr>
          <w:rFonts w:hint="eastAsia" w:asciiTheme="minorEastAsia" w:hAnsiTheme="minorEastAsia" w:eastAsiaTheme="minorEastAsia"/>
          <w:sz w:val="24"/>
        </w:rPr>
        <w:t>200</w:t>
      </w:r>
      <w:r>
        <w:rPr>
          <w:rFonts w:hint="eastAsia" w:cs="宋体" w:asciiTheme="minorEastAsia" w:hAnsiTheme="minorEastAsia" w:eastAsiaTheme="minorEastAsia"/>
          <w:kern w:val="0"/>
          <w:sz w:val="24"/>
        </w:rPr>
        <w:t>元/天/车计费，由</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方承担；因委托方主观原因超过3天未完成卸货作业可作为</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方无故拒收处理（因质量问题需要会验或送检的，</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方不承担上述责任）。</w:t>
      </w:r>
    </w:p>
    <w:p w14:paraId="3F5A0F51">
      <w:pPr>
        <w:widowControl/>
        <w:spacing w:line="420" w:lineRule="exact"/>
        <w:ind w:firstLine="480" w:firstLineChars="200"/>
        <w:jc w:val="left"/>
        <w:rPr>
          <w:rFonts w:cs="华文宋体" w:asciiTheme="minorEastAsia" w:hAnsiTheme="minorEastAsia" w:eastAsiaTheme="minorEastAsia"/>
          <w:b/>
          <w:snapToGrid w:val="0"/>
          <w:color w:val="FF0000"/>
          <w:kern w:val="0"/>
          <w:sz w:val="24"/>
        </w:rPr>
      </w:pPr>
      <w:r>
        <w:rPr>
          <w:rFonts w:hint="eastAsia" w:cs="宋体" w:asciiTheme="minorEastAsia" w:hAnsiTheme="minorEastAsia" w:eastAsiaTheme="minorEastAsia"/>
          <w:bCs/>
          <w:snapToGrid w:val="0"/>
          <w:kern w:val="0"/>
          <w:sz w:val="24"/>
        </w:rPr>
        <w:t>(七)货款结算方式</w:t>
      </w:r>
      <w:r>
        <w:rPr>
          <w:rFonts w:hint="eastAsia" w:cs="宋体" w:asciiTheme="minorEastAsia" w:hAnsiTheme="minorEastAsia" w:eastAsiaTheme="minorEastAsia"/>
          <w:sz w:val="24"/>
        </w:rPr>
        <w:t>：双方自行结算；</w:t>
      </w:r>
      <w:r>
        <w:rPr>
          <w:rFonts w:hint="eastAsia" w:asciiTheme="minorEastAsia" w:hAnsiTheme="minorEastAsia" w:eastAsiaTheme="minorEastAsia"/>
          <w:sz w:val="24"/>
        </w:rPr>
        <w:t>粮食入库后，以</w:t>
      </w:r>
      <w:r>
        <w:rPr>
          <w:rFonts w:hint="eastAsia" w:cs="宋体" w:asciiTheme="minorEastAsia" w:hAnsiTheme="minorEastAsia" w:eastAsiaTheme="minorEastAsia"/>
          <w:sz w:val="24"/>
        </w:rPr>
        <w:t>500吨</w:t>
      </w:r>
      <w:r>
        <w:rPr>
          <w:rFonts w:hint="eastAsia" w:asciiTheme="minorEastAsia" w:hAnsiTheme="minorEastAsia" w:eastAsiaTheme="minorEastAsia"/>
          <w:kern w:val="0"/>
          <w:sz w:val="24"/>
        </w:rPr>
        <w:t>为一批次</w:t>
      </w:r>
      <w:r>
        <w:rPr>
          <w:rFonts w:hint="eastAsia" w:cs="宋体" w:asciiTheme="minorEastAsia" w:hAnsiTheme="minorEastAsia" w:eastAsiaTheme="minorEastAsia"/>
          <w:sz w:val="24"/>
        </w:rPr>
        <w:t>结算货款的80%</w:t>
      </w:r>
      <w:r>
        <w:rPr>
          <w:rFonts w:hint="eastAsia" w:cs="华文宋体" w:asciiTheme="minorEastAsia" w:hAnsiTheme="minorEastAsia" w:eastAsiaTheme="minorEastAsia"/>
          <w:kern w:val="0"/>
          <w:sz w:val="24"/>
        </w:rPr>
        <w:t>（</w:t>
      </w:r>
      <w:r>
        <w:rPr>
          <w:rFonts w:hint="eastAsia" w:cs="华文宋体" w:asciiTheme="minorEastAsia" w:hAnsiTheme="minorEastAsia" w:eastAsiaTheme="minorEastAsia"/>
          <w:sz w:val="24"/>
        </w:rPr>
        <w:t>委托</w:t>
      </w:r>
      <w:r>
        <w:rPr>
          <w:rFonts w:hint="eastAsia" w:cs="华文宋体" w:asciiTheme="minorEastAsia" w:hAnsiTheme="minorEastAsia" w:eastAsiaTheme="minorEastAsia"/>
          <w:kern w:val="0"/>
          <w:sz w:val="24"/>
        </w:rPr>
        <w:t>方遇有特殊情况可适当延时支付)，</w:t>
      </w:r>
      <w:r>
        <w:rPr>
          <w:rFonts w:hint="eastAsia" w:asciiTheme="minorEastAsia" w:hAnsiTheme="minorEastAsia" w:eastAsiaTheme="minorEastAsia"/>
          <w:kern w:val="0"/>
          <w:sz w:val="24"/>
        </w:rPr>
        <w:t>最后按总货款的</w:t>
      </w:r>
      <w:r>
        <w:rPr>
          <w:rFonts w:hint="eastAsia" w:cs="宋体" w:asciiTheme="minorEastAsia" w:hAnsiTheme="minorEastAsia" w:eastAsiaTheme="minorEastAsia"/>
          <w:sz w:val="24"/>
        </w:rPr>
        <w:t>20%经满仓鉴定（</w:t>
      </w:r>
      <w:r>
        <w:rPr>
          <w:rFonts w:hint="eastAsia" w:cs="宋体" w:asciiTheme="minorEastAsia" w:hAnsiTheme="minorEastAsia" w:eastAsiaTheme="minorEastAsia"/>
          <w:b/>
          <w:bCs/>
          <w:color w:val="C00000"/>
          <w:sz w:val="24"/>
        </w:rPr>
        <w:t>浙江省内有对外检测资质的检验机构检测</w:t>
      </w:r>
      <w:r>
        <w:rPr>
          <w:rFonts w:hint="eastAsia" w:cs="宋体" w:asciiTheme="minorEastAsia" w:hAnsiTheme="minorEastAsia" w:eastAsiaTheme="minorEastAsia"/>
          <w:kern w:val="0"/>
          <w:sz w:val="24"/>
        </w:rPr>
        <w:t>）</w:t>
      </w:r>
      <w:r>
        <w:rPr>
          <w:rFonts w:hint="eastAsia" w:cs="宋体" w:asciiTheme="minorEastAsia" w:hAnsiTheme="minorEastAsia" w:eastAsiaTheme="minorEastAsia"/>
          <w:sz w:val="24"/>
        </w:rPr>
        <w:t>合格后一次性结清。</w:t>
      </w:r>
    </w:p>
    <w:p w14:paraId="7E66404E">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bCs/>
          <w:snapToGrid w:val="0"/>
          <w:kern w:val="0"/>
          <w:sz w:val="24"/>
        </w:rPr>
        <w:t>（八）</w:t>
      </w:r>
      <w:r>
        <w:rPr>
          <w:rFonts w:hint="eastAsia" w:asciiTheme="minorEastAsia" w:hAnsiTheme="minorEastAsia" w:eastAsiaTheme="minorEastAsia"/>
          <w:b/>
          <w:color w:val="FF0000"/>
          <w:sz w:val="24"/>
        </w:rPr>
        <w:t>发票及相关税费：竞得方须提供本单位正式销货发票；有关印花税等税款按国家有关规定由各自自行缴纳。</w:t>
      </w:r>
    </w:p>
    <w:p w14:paraId="03256613">
      <w:pPr>
        <w:widowControl/>
        <w:spacing w:line="420" w:lineRule="exact"/>
        <w:jc w:val="left"/>
        <w:rPr>
          <w:rFonts w:cs="宋体" w:asciiTheme="minorEastAsia" w:hAnsiTheme="minorEastAsia" w:eastAsiaTheme="minorEastAsia"/>
          <w:kern w:val="0"/>
          <w:sz w:val="24"/>
        </w:rPr>
      </w:pPr>
      <w:r>
        <w:rPr>
          <w:rFonts w:hint="eastAsia" w:cs="宋体" w:asciiTheme="minorEastAsia" w:hAnsiTheme="minorEastAsia" w:eastAsiaTheme="minorEastAsia"/>
          <w:b/>
          <w:bCs/>
          <w:kern w:val="0"/>
          <w:sz w:val="24"/>
        </w:rPr>
        <w:t>三、质量纠纷处理相关约定</w:t>
      </w:r>
    </w:p>
    <w:p w14:paraId="683C1E0F">
      <w:pPr>
        <w:spacing w:line="420" w:lineRule="exact"/>
        <w:ind w:firstLine="480" w:firstLineChars="200"/>
        <w:rPr>
          <w:rFonts w:asciiTheme="minorEastAsia" w:hAnsiTheme="minorEastAsia" w:eastAsiaTheme="minorEastAsia"/>
          <w:color w:val="FF0000"/>
          <w:sz w:val="24"/>
        </w:rPr>
      </w:pPr>
      <w:r>
        <w:rPr>
          <w:rFonts w:hint="eastAsia" w:cs="宋体" w:asciiTheme="minorEastAsia" w:hAnsiTheme="minorEastAsia" w:eastAsiaTheme="minorEastAsia"/>
          <w:kern w:val="0"/>
          <w:sz w:val="24"/>
        </w:rPr>
        <w:t>1、</w:t>
      </w:r>
      <w:r>
        <w:rPr>
          <w:rFonts w:hint="eastAsia" w:cs="宋体" w:asciiTheme="minorEastAsia" w:hAnsiTheme="minorEastAsia" w:eastAsiaTheme="minorEastAsia"/>
          <w:snapToGrid w:val="0"/>
          <w:kern w:val="0"/>
          <w:sz w:val="24"/>
        </w:rPr>
        <w:t>本次竞价接收的粮食质量将严格按公告的质量要求执行，若其中任何一项达不到标准要求的，则判定为不合格，并作换货处理，</w:t>
      </w:r>
      <w:r>
        <w:rPr>
          <w:rFonts w:hint="eastAsia" w:cs="宋体" w:asciiTheme="minorEastAsia" w:hAnsiTheme="minorEastAsia" w:eastAsiaTheme="minorEastAsia"/>
          <w:bCs/>
          <w:snapToGrid w:val="0"/>
          <w:kern w:val="0"/>
          <w:sz w:val="24"/>
        </w:rPr>
        <w:t>一切损失由竞得方承担</w:t>
      </w:r>
      <w:r>
        <w:rPr>
          <w:rFonts w:hint="eastAsia" w:cs="宋体" w:asciiTheme="minorEastAsia" w:hAnsiTheme="minorEastAsia" w:eastAsiaTheme="minorEastAsia"/>
          <w:snapToGrid w:val="0"/>
          <w:kern w:val="0"/>
          <w:sz w:val="24"/>
        </w:rPr>
        <w:t>。</w:t>
      </w:r>
    </w:p>
    <w:p w14:paraId="045FFE2A">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2、发生质量纠纷时，委托方应及时以书面或传真的形式及时向竞得方和国家粮食浙江交易中心提出；</w:t>
      </w:r>
    </w:p>
    <w:p w14:paraId="0F49E8C0">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3、竞得方在接到会验通知后两个工作日内派人或委托其他人员到场会验，因延时会验，按延时交货处理，并承担因此而产生的损失；</w:t>
      </w:r>
    </w:p>
    <w:p w14:paraId="0AC9BF2F">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4、自会验通知单到达之日起，两个工作日之内，任何一方未按时参与现场会验的视为缺席。缺席处理办法：由</w:t>
      </w:r>
      <w:r>
        <w:rPr>
          <w:rFonts w:hint="eastAsia" w:cs="宋体" w:asciiTheme="minorEastAsia" w:hAnsiTheme="minorEastAsia" w:eastAsiaTheme="minorEastAsia"/>
          <w:color w:val="000000"/>
          <w:kern w:val="0"/>
          <w:sz w:val="24"/>
        </w:rPr>
        <w:t>交易中心</w:t>
      </w:r>
      <w:r>
        <w:rPr>
          <w:rFonts w:hint="eastAsia" w:asciiTheme="minorEastAsia" w:hAnsiTheme="minorEastAsia" w:eastAsiaTheme="minorEastAsia"/>
          <w:sz w:val="24"/>
        </w:rPr>
        <w:t>工作人员会同相关人员到现场监督抽验，并填写《现场抽样单》，并视缺席方认可抽验过程。</w:t>
      </w:r>
    </w:p>
    <w:p w14:paraId="02CC7275">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5、双方均可全权委托</w:t>
      </w:r>
      <w:r>
        <w:rPr>
          <w:rFonts w:hint="eastAsia" w:cs="宋体" w:asciiTheme="minorEastAsia" w:hAnsiTheme="minorEastAsia" w:eastAsiaTheme="minorEastAsia"/>
          <w:color w:val="000000"/>
          <w:kern w:val="0"/>
          <w:sz w:val="24"/>
        </w:rPr>
        <w:t>交易中心</w:t>
      </w:r>
      <w:r>
        <w:rPr>
          <w:rFonts w:hint="eastAsia" w:asciiTheme="minorEastAsia" w:hAnsiTheme="minorEastAsia" w:eastAsiaTheme="minorEastAsia"/>
          <w:sz w:val="24"/>
        </w:rPr>
        <w:t>进行质量纠纷处理，因质量纠纷发生的一切费用（包括委托方代垫的费用）由责任方承担。</w:t>
      </w:r>
    </w:p>
    <w:p w14:paraId="3B38C215">
      <w:pPr>
        <w:widowControl/>
        <w:spacing w:line="420" w:lineRule="exact"/>
        <w:jc w:val="left"/>
        <w:rPr>
          <w:rFonts w:asciiTheme="minorEastAsia" w:hAnsiTheme="minorEastAsia" w:eastAsiaTheme="minorEastAsia"/>
          <w:sz w:val="24"/>
        </w:rPr>
      </w:pPr>
      <w:r>
        <w:rPr>
          <w:rFonts w:hint="eastAsia" w:cs="宋体" w:asciiTheme="minorEastAsia" w:hAnsiTheme="minorEastAsia" w:eastAsiaTheme="minorEastAsia"/>
          <w:b/>
          <w:bCs/>
          <w:kern w:val="0"/>
          <w:sz w:val="24"/>
        </w:rPr>
        <w:t>四、</w:t>
      </w:r>
      <w:r>
        <w:rPr>
          <w:rFonts w:hint="eastAsia" w:asciiTheme="minorEastAsia" w:hAnsiTheme="minorEastAsia" w:eastAsiaTheme="minorEastAsia"/>
          <w:b/>
          <w:bCs/>
          <w:sz w:val="24"/>
        </w:rPr>
        <w:t>保证金赔付相关约定</w:t>
      </w:r>
    </w:p>
    <w:p w14:paraId="3050F281">
      <w:pPr>
        <w:widowControl/>
        <w:spacing w:line="560" w:lineRule="exact"/>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1、竞得方违反本细则重要申明中退货约定的或逾期交货的，交易中心有权将相应数量的履约保证金（</w:t>
      </w:r>
      <w:r>
        <w:rPr>
          <w:rFonts w:hint="eastAsia" w:cs="宋体" w:asciiTheme="minorEastAsia" w:hAnsiTheme="minorEastAsia" w:eastAsiaTheme="minorEastAsia"/>
          <w:color w:val="000000"/>
          <w:kern w:val="0"/>
          <w:sz w:val="24"/>
          <w:u w:val="single"/>
        </w:rPr>
        <w:t xml:space="preserve"> 200 </w:t>
      </w:r>
      <w:r>
        <w:rPr>
          <w:rFonts w:hint="eastAsia" w:cs="宋体" w:asciiTheme="minorEastAsia" w:hAnsiTheme="minorEastAsia" w:eastAsiaTheme="minorEastAsia"/>
          <w:color w:val="000000"/>
          <w:kern w:val="0"/>
          <w:sz w:val="24"/>
        </w:rPr>
        <w:t>元/吨）全额赔付给委托方。</w:t>
      </w:r>
    </w:p>
    <w:p w14:paraId="0D1E7690">
      <w:pPr>
        <w:widowControl/>
        <w:spacing w:line="420" w:lineRule="exact"/>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2、竞得方不能按合同约定按时足额交货的，视为违约（由不可抗力或本细则中特别说明的情况所导致的交货延期除外）。交易中心将把违约部分相对应的履约保证金支付给委托方作为赔偿。</w:t>
      </w:r>
    </w:p>
    <w:p w14:paraId="680BF583">
      <w:pPr>
        <w:widowControl/>
        <w:spacing w:line="420" w:lineRule="exact"/>
        <w:jc w:val="left"/>
        <w:rPr>
          <w:rFonts w:ascii="宋体" w:hAnsi="宋体"/>
          <w:sz w:val="24"/>
        </w:rPr>
      </w:pPr>
      <w:r>
        <w:rPr>
          <w:rFonts w:hint="eastAsia" w:cs="宋体" w:asciiTheme="minorEastAsia" w:hAnsiTheme="minorEastAsia" w:eastAsiaTheme="minorEastAsia"/>
          <w:b/>
          <w:bCs/>
          <w:kern w:val="0"/>
          <w:sz w:val="24"/>
        </w:rPr>
        <w:t>五、</w:t>
      </w:r>
      <w:r>
        <w:rPr>
          <w:rFonts w:hint="eastAsia" w:asciiTheme="minorEastAsia" w:hAnsiTheme="minorEastAsia" w:eastAsiaTheme="minorEastAsia"/>
          <w:b/>
          <w:sz w:val="24"/>
        </w:rPr>
        <w:t>其他未尽事项说明：</w:t>
      </w:r>
      <w:r>
        <w:rPr>
          <w:rFonts w:hint="eastAsia" w:asciiTheme="minorEastAsia" w:hAnsiTheme="minorEastAsia" w:eastAsiaTheme="minorEastAsia"/>
          <w:sz w:val="24"/>
        </w:rPr>
        <w:t>遇有其他纠纷未在细则中说明的情况按国家粮食浙江交易中心相关交易规则处理</w:t>
      </w:r>
      <w:r>
        <w:rPr>
          <w:rFonts w:hint="eastAsia" w:ascii="宋体" w:hAnsi="宋体"/>
          <w:sz w:val="24"/>
        </w:rPr>
        <w:t>。</w:t>
      </w:r>
    </w:p>
    <w:p w14:paraId="3C2A6049">
      <w:pPr>
        <w:widowControl/>
        <w:spacing w:line="420" w:lineRule="exact"/>
        <w:jc w:val="left"/>
        <w:rPr>
          <w:rFonts w:ascii="宋体" w:hAnsi="宋体" w:cs="宋体"/>
          <w:kern w:val="0"/>
          <w:sz w:val="24"/>
        </w:rPr>
      </w:pPr>
    </w:p>
    <w:p w14:paraId="5FB52E14">
      <w:pPr>
        <w:pStyle w:val="5"/>
        <w:widowControl/>
        <w:adjustRightInd w:val="0"/>
        <w:spacing w:line="420" w:lineRule="exact"/>
        <w:ind w:firstLine="360" w:firstLineChars="150"/>
        <w:jc w:val="right"/>
      </w:pPr>
      <w:r>
        <w:rPr>
          <w:rFonts w:hint="eastAsia"/>
        </w:rPr>
        <w:t>国家粮食浙江交易中心丽水分中心</w:t>
      </w:r>
    </w:p>
    <w:p w14:paraId="6C7F88C9">
      <w:pPr>
        <w:pStyle w:val="5"/>
        <w:widowControl/>
        <w:adjustRightInd w:val="0"/>
        <w:spacing w:line="420" w:lineRule="exact"/>
        <w:ind w:firstLine="360" w:firstLineChars="150"/>
        <w:jc w:val="right"/>
      </w:pPr>
      <w:r>
        <w:rPr>
          <w:rFonts w:hint="eastAsia"/>
        </w:rPr>
        <w:t>国家粮食浙江交易中心</w:t>
      </w:r>
    </w:p>
    <w:p w14:paraId="4E8C046E">
      <w:pPr>
        <w:spacing w:line="360" w:lineRule="auto"/>
        <w:ind w:firstLine="5760" w:firstLineChars="2400"/>
        <w:rPr>
          <w:rFonts w:ascii="仿宋_GB2312" w:hAnsi="仿宋_GB2312" w:eastAsia="仿宋_GB2312" w:cs="仿宋_GB2312"/>
          <w:sz w:val="28"/>
          <w:szCs w:val="28"/>
        </w:rPr>
      </w:pPr>
      <w:bookmarkStart w:id="0" w:name="_GoBack"/>
      <w:bookmarkEnd w:id="0"/>
      <w:r>
        <w:rPr>
          <w:rFonts w:hint="eastAsia" w:ascii="宋体" w:hAnsi="宋体"/>
          <w:sz w:val="24"/>
        </w:rPr>
        <w:t>二〇二五年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十七</w:t>
      </w:r>
      <w:r>
        <w:rPr>
          <w:rFonts w:hint="eastAsia" w:ascii="宋体" w:hAnsi="宋体"/>
          <w:sz w:val="24"/>
        </w:rPr>
        <w:t>日</w:t>
      </w:r>
    </w:p>
    <w:sectPr>
      <w:headerReference r:id="rId3" w:type="default"/>
      <w:footerReference r:id="rId4" w:type="default"/>
      <w:pgSz w:w="11906" w:h="16838"/>
      <w:pgMar w:top="1383" w:right="1797" w:bottom="816"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宋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D8260">
    <w:pPr>
      <w:pStyle w:val="3"/>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460F02C">
                          <w:pPr>
                            <w:pStyle w:val="3"/>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ZoPcHzwEAAKoDAAAOAAAAAAAAAAEAIAAAAB4BAABkcnMv&#10;ZTJvRG9jLnhtbFBLBQYAAAAABgAGAFkBAABfBQAAAAA=&#10;">
              <v:fill on="f" focussize="0,0"/>
              <v:stroke on="f"/>
              <v:imagedata o:title=""/>
              <o:lock v:ext="edit" aspectratio="f"/>
              <v:textbox inset="0mm,0mm,0mm,0mm" style="mso-fit-shape-to-text:t;">
                <w:txbxContent>
                  <w:p w14:paraId="3460F02C">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CDAEB">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yOTAwNTFiNDM2YzdjY2RhN2JmZDk2OWU0MWI3ODgifQ=="/>
  </w:docVars>
  <w:rsids>
    <w:rsidRoot w:val="00E55BFB"/>
    <w:rsid w:val="0000630B"/>
    <w:rsid w:val="0001655F"/>
    <w:rsid w:val="000271CD"/>
    <w:rsid w:val="00035984"/>
    <w:rsid w:val="00043837"/>
    <w:rsid w:val="00050B0C"/>
    <w:rsid w:val="0005301E"/>
    <w:rsid w:val="00063F0F"/>
    <w:rsid w:val="000654A0"/>
    <w:rsid w:val="00084A1A"/>
    <w:rsid w:val="00085C38"/>
    <w:rsid w:val="00087563"/>
    <w:rsid w:val="0009021B"/>
    <w:rsid w:val="00092035"/>
    <w:rsid w:val="00096801"/>
    <w:rsid w:val="00097738"/>
    <w:rsid w:val="000C6139"/>
    <w:rsid w:val="000D3FCD"/>
    <w:rsid w:val="000F1A63"/>
    <w:rsid w:val="000F7311"/>
    <w:rsid w:val="001121EF"/>
    <w:rsid w:val="001439E2"/>
    <w:rsid w:val="00153BC8"/>
    <w:rsid w:val="00155713"/>
    <w:rsid w:val="00170CF5"/>
    <w:rsid w:val="001824E4"/>
    <w:rsid w:val="001832E8"/>
    <w:rsid w:val="00196050"/>
    <w:rsid w:val="00197AE9"/>
    <w:rsid w:val="001A0B52"/>
    <w:rsid w:val="001A25C4"/>
    <w:rsid w:val="001B7010"/>
    <w:rsid w:val="001C1A37"/>
    <w:rsid w:val="001C523F"/>
    <w:rsid w:val="001D7BF9"/>
    <w:rsid w:val="001E103F"/>
    <w:rsid w:val="001E5FE0"/>
    <w:rsid w:val="002055B6"/>
    <w:rsid w:val="00206792"/>
    <w:rsid w:val="00213266"/>
    <w:rsid w:val="00216C30"/>
    <w:rsid w:val="0024705B"/>
    <w:rsid w:val="0027553F"/>
    <w:rsid w:val="002A0887"/>
    <w:rsid w:val="002A7FD6"/>
    <w:rsid w:val="002B1270"/>
    <w:rsid w:val="002B195C"/>
    <w:rsid w:val="002C11B2"/>
    <w:rsid w:val="002D1147"/>
    <w:rsid w:val="002D2075"/>
    <w:rsid w:val="002F3549"/>
    <w:rsid w:val="002F375C"/>
    <w:rsid w:val="002F53B9"/>
    <w:rsid w:val="002F7761"/>
    <w:rsid w:val="00300157"/>
    <w:rsid w:val="00312438"/>
    <w:rsid w:val="00313995"/>
    <w:rsid w:val="003175B4"/>
    <w:rsid w:val="00330A75"/>
    <w:rsid w:val="003316DE"/>
    <w:rsid w:val="0033372A"/>
    <w:rsid w:val="00353AAF"/>
    <w:rsid w:val="003654B5"/>
    <w:rsid w:val="003716FC"/>
    <w:rsid w:val="00396468"/>
    <w:rsid w:val="003A4E08"/>
    <w:rsid w:val="003B5740"/>
    <w:rsid w:val="003B60B0"/>
    <w:rsid w:val="003C1774"/>
    <w:rsid w:val="003C2177"/>
    <w:rsid w:val="003E0838"/>
    <w:rsid w:val="003F5767"/>
    <w:rsid w:val="004163D7"/>
    <w:rsid w:val="00422FA0"/>
    <w:rsid w:val="00426A0C"/>
    <w:rsid w:val="004415AB"/>
    <w:rsid w:val="00442777"/>
    <w:rsid w:val="00470F53"/>
    <w:rsid w:val="004739BE"/>
    <w:rsid w:val="00486A0F"/>
    <w:rsid w:val="004E1822"/>
    <w:rsid w:val="004F53D5"/>
    <w:rsid w:val="00512A00"/>
    <w:rsid w:val="00523EE2"/>
    <w:rsid w:val="005251A5"/>
    <w:rsid w:val="00544E2F"/>
    <w:rsid w:val="005707E5"/>
    <w:rsid w:val="005766DD"/>
    <w:rsid w:val="00582D60"/>
    <w:rsid w:val="005840C4"/>
    <w:rsid w:val="005A11A8"/>
    <w:rsid w:val="005A22A9"/>
    <w:rsid w:val="005A76D4"/>
    <w:rsid w:val="005B5700"/>
    <w:rsid w:val="005C537C"/>
    <w:rsid w:val="005D0D07"/>
    <w:rsid w:val="005D5D84"/>
    <w:rsid w:val="005E4C74"/>
    <w:rsid w:val="005F2CB0"/>
    <w:rsid w:val="005F5CE3"/>
    <w:rsid w:val="006012E3"/>
    <w:rsid w:val="0060148B"/>
    <w:rsid w:val="00615935"/>
    <w:rsid w:val="00622CD4"/>
    <w:rsid w:val="006270BD"/>
    <w:rsid w:val="00633D2E"/>
    <w:rsid w:val="00637D5A"/>
    <w:rsid w:val="00656BD0"/>
    <w:rsid w:val="006641CE"/>
    <w:rsid w:val="00673D13"/>
    <w:rsid w:val="00676331"/>
    <w:rsid w:val="00692C17"/>
    <w:rsid w:val="006976E6"/>
    <w:rsid w:val="006A7F4E"/>
    <w:rsid w:val="006B0C37"/>
    <w:rsid w:val="006B6F0B"/>
    <w:rsid w:val="006F69B8"/>
    <w:rsid w:val="00702BC0"/>
    <w:rsid w:val="00704178"/>
    <w:rsid w:val="00704DC9"/>
    <w:rsid w:val="00715A1E"/>
    <w:rsid w:val="00732162"/>
    <w:rsid w:val="0076336A"/>
    <w:rsid w:val="007B25A9"/>
    <w:rsid w:val="007B2BA1"/>
    <w:rsid w:val="007C002D"/>
    <w:rsid w:val="007C125F"/>
    <w:rsid w:val="007D1FC3"/>
    <w:rsid w:val="007D2D9E"/>
    <w:rsid w:val="007E74C7"/>
    <w:rsid w:val="007F1A8B"/>
    <w:rsid w:val="007F38A1"/>
    <w:rsid w:val="00825432"/>
    <w:rsid w:val="008307D2"/>
    <w:rsid w:val="00841727"/>
    <w:rsid w:val="00842DF5"/>
    <w:rsid w:val="00850729"/>
    <w:rsid w:val="00851A76"/>
    <w:rsid w:val="00862BE0"/>
    <w:rsid w:val="00873D6D"/>
    <w:rsid w:val="00874E24"/>
    <w:rsid w:val="00882BA6"/>
    <w:rsid w:val="0088550B"/>
    <w:rsid w:val="008976DE"/>
    <w:rsid w:val="008A4051"/>
    <w:rsid w:val="008A7DF9"/>
    <w:rsid w:val="008C3DA5"/>
    <w:rsid w:val="008C4227"/>
    <w:rsid w:val="008D0FC2"/>
    <w:rsid w:val="008D1889"/>
    <w:rsid w:val="008E445F"/>
    <w:rsid w:val="0090025D"/>
    <w:rsid w:val="0091594C"/>
    <w:rsid w:val="00915B1D"/>
    <w:rsid w:val="00927C2D"/>
    <w:rsid w:val="00944D6F"/>
    <w:rsid w:val="00953994"/>
    <w:rsid w:val="009569E6"/>
    <w:rsid w:val="00962256"/>
    <w:rsid w:val="009641F0"/>
    <w:rsid w:val="00970684"/>
    <w:rsid w:val="00971131"/>
    <w:rsid w:val="00982BC4"/>
    <w:rsid w:val="00990E0B"/>
    <w:rsid w:val="00994827"/>
    <w:rsid w:val="00995236"/>
    <w:rsid w:val="009952CA"/>
    <w:rsid w:val="009B1659"/>
    <w:rsid w:val="009B4EE5"/>
    <w:rsid w:val="009C0F3D"/>
    <w:rsid w:val="009C1E60"/>
    <w:rsid w:val="009D7412"/>
    <w:rsid w:val="009E6C26"/>
    <w:rsid w:val="009F3490"/>
    <w:rsid w:val="00A0450F"/>
    <w:rsid w:val="00A13591"/>
    <w:rsid w:val="00A13E5C"/>
    <w:rsid w:val="00A14AB4"/>
    <w:rsid w:val="00A36585"/>
    <w:rsid w:val="00A41068"/>
    <w:rsid w:val="00A525BC"/>
    <w:rsid w:val="00A56039"/>
    <w:rsid w:val="00A60A5C"/>
    <w:rsid w:val="00A61044"/>
    <w:rsid w:val="00A62C7B"/>
    <w:rsid w:val="00A664AD"/>
    <w:rsid w:val="00A9323F"/>
    <w:rsid w:val="00AA2AA1"/>
    <w:rsid w:val="00AA2E2D"/>
    <w:rsid w:val="00AA7509"/>
    <w:rsid w:val="00AB06AF"/>
    <w:rsid w:val="00AB1BA9"/>
    <w:rsid w:val="00AB1C1D"/>
    <w:rsid w:val="00AB2C43"/>
    <w:rsid w:val="00AC2C60"/>
    <w:rsid w:val="00AD5073"/>
    <w:rsid w:val="00AD655F"/>
    <w:rsid w:val="00AD6A4A"/>
    <w:rsid w:val="00AE5FA6"/>
    <w:rsid w:val="00AE7217"/>
    <w:rsid w:val="00AF1A32"/>
    <w:rsid w:val="00AF55F3"/>
    <w:rsid w:val="00B35784"/>
    <w:rsid w:val="00B44F5A"/>
    <w:rsid w:val="00B504C1"/>
    <w:rsid w:val="00B53460"/>
    <w:rsid w:val="00B53E28"/>
    <w:rsid w:val="00B624CA"/>
    <w:rsid w:val="00B67826"/>
    <w:rsid w:val="00B67AB5"/>
    <w:rsid w:val="00B72754"/>
    <w:rsid w:val="00B74DC9"/>
    <w:rsid w:val="00B75BF9"/>
    <w:rsid w:val="00B85E62"/>
    <w:rsid w:val="00B9048B"/>
    <w:rsid w:val="00B951E8"/>
    <w:rsid w:val="00B971DB"/>
    <w:rsid w:val="00BA0EBA"/>
    <w:rsid w:val="00BA7AAC"/>
    <w:rsid w:val="00BC75E5"/>
    <w:rsid w:val="00BC7F32"/>
    <w:rsid w:val="00BD0147"/>
    <w:rsid w:val="00BD6D22"/>
    <w:rsid w:val="00BE089F"/>
    <w:rsid w:val="00BE151F"/>
    <w:rsid w:val="00BE30C6"/>
    <w:rsid w:val="00C16251"/>
    <w:rsid w:val="00C202DA"/>
    <w:rsid w:val="00C20926"/>
    <w:rsid w:val="00C25B4C"/>
    <w:rsid w:val="00C556AD"/>
    <w:rsid w:val="00C6669F"/>
    <w:rsid w:val="00C70BDA"/>
    <w:rsid w:val="00C74071"/>
    <w:rsid w:val="00CB33FE"/>
    <w:rsid w:val="00CC1B37"/>
    <w:rsid w:val="00CC31B5"/>
    <w:rsid w:val="00CC459A"/>
    <w:rsid w:val="00CC4ECD"/>
    <w:rsid w:val="00CC703A"/>
    <w:rsid w:val="00CD11FB"/>
    <w:rsid w:val="00CD4489"/>
    <w:rsid w:val="00CD5774"/>
    <w:rsid w:val="00CF5DAB"/>
    <w:rsid w:val="00CF60B5"/>
    <w:rsid w:val="00D1147A"/>
    <w:rsid w:val="00D14815"/>
    <w:rsid w:val="00D14989"/>
    <w:rsid w:val="00D332C9"/>
    <w:rsid w:val="00D3412E"/>
    <w:rsid w:val="00D63E54"/>
    <w:rsid w:val="00D64A76"/>
    <w:rsid w:val="00D72EC0"/>
    <w:rsid w:val="00D92E50"/>
    <w:rsid w:val="00D93C99"/>
    <w:rsid w:val="00D97367"/>
    <w:rsid w:val="00D97A10"/>
    <w:rsid w:val="00DA1A29"/>
    <w:rsid w:val="00DC7D6D"/>
    <w:rsid w:val="00DD2D73"/>
    <w:rsid w:val="00DD4D1C"/>
    <w:rsid w:val="00DD7B6B"/>
    <w:rsid w:val="00DD7D5B"/>
    <w:rsid w:val="00DF1CAB"/>
    <w:rsid w:val="00E05211"/>
    <w:rsid w:val="00E10DCE"/>
    <w:rsid w:val="00E1363E"/>
    <w:rsid w:val="00E318A2"/>
    <w:rsid w:val="00E34EC1"/>
    <w:rsid w:val="00E365EF"/>
    <w:rsid w:val="00E368DA"/>
    <w:rsid w:val="00E55039"/>
    <w:rsid w:val="00E55BFB"/>
    <w:rsid w:val="00E64172"/>
    <w:rsid w:val="00E725A5"/>
    <w:rsid w:val="00E762A4"/>
    <w:rsid w:val="00E82460"/>
    <w:rsid w:val="00E97651"/>
    <w:rsid w:val="00EB04D7"/>
    <w:rsid w:val="00EC294D"/>
    <w:rsid w:val="00ED3505"/>
    <w:rsid w:val="00EE008E"/>
    <w:rsid w:val="00EE32CD"/>
    <w:rsid w:val="00EE6718"/>
    <w:rsid w:val="00F0006E"/>
    <w:rsid w:val="00F10140"/>
    <w:rsid w:val="00F107B3"/>
    <w:rsid w:val="00F17586"/>
    <w:rsid w:val="00F26D7D"/>
    <w:rsid w:val="00F27E13"/>
    <w:rsid w:val="00F3073F"/>
    <w:rsid w:val="00F30F9F"/>
    <w:rsid w:val="00F31100"/>
    <w:rsid w:val="00F334A8"/>
    <w:rsid w:val="00F50A37"/>
    <w:rsid w:val="00F74650"/>
    <w:rsid w:val="00F83874"/>
    <w:rsid w:val="00F87C85"/>
    <w:rsid w:val="00F90CB5"/>
    <w:rsid w:val="00FA5246"/>
    <w:rsid w:val="00FA69F7"/>
    <w:rsid w:val="00FD1C59"/>
    <w:rsid w:val="00FD4EB7"/>
    <w:rsid w:val="00FD551D"/>
    <w:rsid w:val="00FE10CE"/>
    <w:rsid w:val="00FE5CB7"/>
    <w:rsid w:val="00FF3279"/>
    <w:rsid w:val="010F348C"/>
    <w:rsid w:val="01447F68"/>
    <w:rsid w:val="023A5547"/>
    <w:rsid w:val="02603CBA"/>
    <w:rsid w:val="03C876C3"/>
    <w:rsid w:val="04173736"/>
    <w:rsid w:val="04F93FAE"/>
    <w:rsid w:val="05172A52"/>
    <w:rsid w:val="05AB0A04"/>
    <w:rsid w:val="05B40C8B"/>
    <w:rsid w:val="05ED1039"/>
    <w:rsid w:val="062736E9"/>
    <w:rsid w:val="0A0328CD"/>
    <w:rsid w:val="0A1053D9"/>
    <w:rsid w:val="0A5378BA"/>
    <w:rsid w:val="0B053BA4"/>
    <w:rsid w:val="0B0F55FA"/>
    <w:rsid w:val="0B681B42"/>
    <w:rsid w:val="0C125ACB"/>
    <w:rsid w:val="0C70391E"/>
    <w:rsid w:val="0C7E2012"/>
    <w:rsid w:val="0CD129BD"/>
    <w:rsid w:val="0D3E2515"/>
    <w:rsid w:val="0EC20D8E"/>
    <w:rsid w:val="10110993"/>
    <w:rsid w:val="10BC2D86"/>
    <w:rsid w:val="11491263"/>
    <w:rsid w:val="118A1173"/>
    <w:rsid w:val="1200631C"/>
    <w:rsid w:val="12F34132"/>
    <w:rsid w:val="13C74E1E"/>
    <w:rsid w:val="15F06671"/>
    <w:rsid w:val="16E3686C"/>
    <w:rsid w:val="17D93831"/>
    <w:rsid w:val="191C01A6"/>
    <w:rsid w:val="19725B39"/>
    <w:rsid w:val="1A784546"/>
    <w:rsid w:val="1AB14D79"/>
    <w:rsid w:val="1ACD47BD"/>
    <w:rsid w:val="1AD96C5C"/>
    <w:rsid w:val="1B676D7E"/>
    <w:rsid w:val="1B7849D3"/>
    <w:rsid w:val="1D5E668D"/>
    <w:rsid w:val="1DDC1EA5"/>
    <w:rsid w:val="1DED6776"/>
    <w:rsid w:val="1DFE7AA4"/>
    <w:rsid w:val="1EAB078F"/>
    <w:rsid w:val="1EB16397"/>
    <w:rsid w:val="1F8F7E98"/>
    <w:rsid w:val="1FB70F80"/>
    <w:rsid w:val="1FDC77C3"/>
    <w:rsid w:val="21582499"/>
    <w:rsid w:val="21FA44CE"/>
    <w:rsid w:val="22482FF4"/>
    <w:rsid w:val="229C19F2"/>
    <w:rsid w:val="22FC5B02"/>
    <w:rsid w:val="22FE5A9D"/>
    <w:rsid w:val="23701C34"/>
    <w:rsid w:val="2584600E"/>
    <w:rsid w:val="26096915"/>
    <w:rsid w:val="26A77956"/>
    <w:rsid w:val="26FD302D"/>
    <w:rsid w:val="27034847"/>
    <w:rsid w:val="277D5F40"/>
    <w:rsid w:val="285D11AC"/>
    <w:rsid w:val="28790A2D"/>
    <w:rsid w:val="290852BE"/>
    <w:rsid w:val="29593A75"/>
    <w:rsid w:val="296A1EB2"/>
    <w:rsid w:val="299D4BF6"/>
    <w:rsid w:val="29DB51BC"/>
    <w:rsid w:val="2A6229ED"/>
    <w:rsid w:val="2B1D7FF4"/>
    <w:rsid w:val="2B796B40"/>
    <w:rsid w:val="2BA86E7F"/>
    <w:rsid w:val="2BBB485D"/>
    <w:rsid w:val="2BF25CC7"/>
    <w:rsid w:val="2C2724EB"/>
    <w:rsid w:val="2C462006"/>
    <w:rsid w:val="2D44748A"/>
    <w:rsid w:val="2E0E6EFA"/>
    <w:rsid w:val="30233D56"/>
    <w:rsid w:val="32D64424"/>
    <w:rsid w:val="32E3679F"/>
    <w:rsid w:val="334D22FB"/>
    <w:rsid w:val="338E15AB"/>
    <w:rsid w:val="34551F68"/>
    <w:rsid w:val="34CC1BE1"/>
    <w:rsid w:val="35616845"/>
    <w:rsid w:val="358F39C5"/>
    <w:rsid w:val="359D0F68"/>
    <w:rsid w:val="35DD289A"/>
    <w:rsid w:val="36B55A4D"/>
    <w:rsid w:val="36D9625C"/>
    <w:rsid w:val="37A33146"/>
    <w:rsid w:val="3819184C"/>
    <w:rsid w:val="38C77D33"/>
    <w:rsid w:val="3A496159"/>
    <w:rsid w:val="3BA11754"/>
    <w:rsid w:val="3CCF1088"/>
    <w:rsid w:val="3D1F7AF5"/>
    <w:rsid w:val="3EB641DE"/>
    <w:rsid w:val="40FE18C0"/>
    <w:rsid w:val="41CD5F27"/>
    <w:rsid w:val="42F9099F"/>
    <w:rsid w:val="43581447"/>
    <w:rsid w:val="439C29A6"/>
    <w:rsid w:val="43B93883"/>
    <w:rsid w:val="43FA68D2"/>
    <w:rsid w:val="44C1360C"/>
    <w:rsid w:val="44E83E89"/>
    <w:rsid w:val="45102F5E"/>
    <w:rsid w:val="45475804"/>
    <w:rsid w:val="455F66FD"/>
    <w:rsid w:val="469C50B6"/>
    <w:rsid w:val="46A7730D"/>
    <w:rsid w:val="485D7B90"/>
    <w:rsid w:val="48755EF3"/>
    <w:rsid w:val="48A23DFE"/>
    <w:rsid w:val="4A4D2300"/>
    <w:rsid w:val="4B101D14"/>
    <w:rsid w:val="4B5843F2"/>
    <w:rsid w:val="4BD46113"/>
    <w:rsid w:val="4C9C620B"/>
    <w:rsid w:val="4D5A6D34"/>
    <w:rsid w:val="4DAE2DF7"/>
    <w:rsid w:val="4DD378C2"/>
    <w:rsid w:val="4E7C57C5"/>
    <w:rsid w:val="4F004150"/>
    <w:rsid w:val="4F602B3E"/>
    <w:rsid w:val="505D31D9"/>
    <w:rsid w:val="50C07A3B"/>
    <w:rsid w:val="511F6BCE"/>
    <w:rsid w:val="51F12B85"/>
    <w:rsid w:val="52F749D9"/>
    <w:rsid w:val="53651F33"/>
    <w:rsid w:val="53B645BB"/>
    <w:rsid w:val="55590D5B"/>
    <w:rsid w:val="557E61AB"/>
    <w:rsid w:val="55B91F54"/>
    <w:rsid w:val="574E2DA6"/>
    <w:rsid w:val="58530381"/>
    <w:rsid w:val="5936131A"/>
    <w:rsid w:val="59B33438"/>
    <w:rsid w:val="5B540B9E"/>
    <w:rsid w:val="5C82320F"/>
    <w:rsid w:val="5E1E4AAE"/>
    <w:rsid w:val="5E4B01DA"/>
    <w:rsid w:val="5E4B4138"/>
    <w:rsid w:val="5EC81E46"/>
    <w:rsid w:val="5F160A46"/>
    <w:rsid w:val="60331DCA"/>
    <w:rsid w:val="61732519"/>
    <w:rsid w:val="627071DA"/>
    <w:rsid w:val="62C474F2"/>
    <w:rsid w:val="62EE1ED0"/>
    <w:rsid w:val="62FA3647"/>
    <w:rsid w:val="63B46B9E"/>
    <w:rsid w:val="648B5547"/>
    <w:rsid w:val="66077BD4"/>
    <w:rsid w:val="66EC6F90"/>
    <w:rsid w:val="689435FB"/>
    <w:rsid w:val="6A143B65"/>
    <w:rsid w:val="6A1806F6"/>
    <w:rsid w:val="6B5B0899"/>
    <w:rsid w:val="6B865DD9"/>
    <w:rsid w:val="6BF30EA8"/>
    <w:rsid w:val="6E62731F"/>
    <w:rsid w:val="6E797A7D"/>
    <w:rsid w:val="6E7B784D"/>
    <w:rsid w:val="70255EAF"/>
    <w:rsid w:val="70706089"/>
    <w:rsid w:val="70DD57BE"/>
    <w:rsid w:val="71376ADC"/>
    <w:rsid w:val="714A392C"/>
    <w:rsid w:val="71B6235C"/>
    <w:rsid w:val="726746EA"/>
    <w:rsid w:val="72B64C28"/>
    <w:rsid w:val="733F699F"/>
    <w:rsid w:val="734A1CA3"/>
    <w:rsid w:val="73C66B0B"/>
    <w:rsid w:val="751F7D7F"/>
    <w:rsid w:val="75781381"/>
    <w:rsid w:val="761E3E61"/>
    <w:rsid w:val="767B06FE"/>
    <w:rsid w:val="790C2816"/>
    <w:rsid w:val="791E3E6A"/>
    <w:rsid w:val="79E83754"/>
    <w:rsid w:val="7B157083"/>
    <w:rsid w:val="7BAF6072"/>
    <w:rsid w:val="7BE607FE"/>
    <w:rsid w:val="7C3B20EE"/>
    <w:rsid w:val="7C9E53FE"/>
    <w:rsid w:val="7CF8113E"/>
    <w:rsid w:val="7F3830A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rPr>
      <w:sz w:val="24"/>
    </w:rPr>
  </w:style>
  <w:style w:type="character" w:customStyle="1" w:styleId="8">
    <w:name w:val="批注框文本 Char"/>
    <w:basedOn w:val="7"/>
    <w:link w:val="2"/>
    <w:qFormat/>
    <w:uiPriority w:val="0"/>
    <w:rPr>
      <w:kern w:val="2"/>
      <w:sz w:val="18"/>
      <w:szCs w:val="18"/>
    </w:rPr>
  </w:style>
  <w:style w:type="character" w:customStyle="1" w:styleId="9">
    <w:name w:val="页脚 Char"/>
    <w:link w:val="3"/>
    <w:qFormat/>
    <w:uiPriority w:val="0"/>
    <w:rPr>
      <w:kern w:val="2"/>
      <w:sz w:val="18"/>
      <w:szCs w:val="18"/>
    </w:rPr>
  </w:style>
  <w:style w:type="character" w:customStyle="1" w:styleId="10">
    <w:name w:val="style131"/>
    <w:qFormat/>
    <w:uiPriority w:val="0"/>
    <w:rPr>
      <w:sz w:val="20"/>
      <w:szCs w:val="20"/>
    </w:rPr>
  </w:style>
  <w:style w:type="character" w:customStyle="1" w:styleId="11">
    <w:name w:val="页眉 Char"/>
    <w:link w:val="4"/>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3</Pages>
  <Words>2202</Words>
  <Characters>2348</Characters>
  <Lines>1</Lines>
  <Paragraphs>4</Paragraphs>
  <TotalTime>0</TotalTime>
  <ScaleCrop>false</ScaleCrop>
  <LinksUpToDate>false</LinksUpToDate>
  <CharactersWithSpaces>2366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2019-08-29T03:12:00Z</dcterms:created>
  <dc:creator>雨林木风</dc:creator>
  <cp:lastModifiedBy>WPS_1675125882</cp:lastModifiedBy>
  <cp:lastPrinted>2023-07-11T03:28:00Z</cp:lastPrinted>
  <dcterms:modified xsi:type="dcterms:W3CDTF">2025-10-17T02:40:22Z</dcterms:modified>
  <dc:title>附件：</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368EBCABC0294690AB0646326F250D9C_13</vt:lpwstr>
  </property>
  <property fmtid="{D5CDD505-2E9C-101B-9397-08002B2CF9AE}" pid="4" name="KSOTemplateDocerSaveRecord">
    <vt:lpwstr>eyJoZGlkIjoiZTY3ZmI2NTUzZTBjMzYyNjhhMjY4YmIwMmVlYmUwN2QiLCJ1c2VySWQiOiIxNDY5NjQ3MjczIn0=</vt:lpwstr>
  </property>
</Properties>
</file>